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0DC0" w14:textId="77777777" w:rsidR="000C08F9" w:rsidRDefault="000C08F9" w:rsidP="000C08F9">
      <w:pPr>
        <w:spacing w:after="0" w:line="20" w:lineRule="atLeast"/>
        <w:rPr>
          <w:rFonts w:cs="Calibri"/>
          <w:spacing w:val="20"/>
        </w:rPr>
      </w:pPr>
      <w:r>
        <w:rPr>
          <w:noProof/>
        </w:rPr>
        <w:drawing>
          <wp:inline distT="0" distB="0" distL="0" distR="0" wp14:anchorId="1E02CB17" wp14:editId="6C35EF78">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27A815A" w14:textId="77777777" w:rsidR="000C08F9" w:rsidRDefault="000C08F9" w:rsidP="000C08F9">
      <w:pPr>
        <w:spacing w:after="0" w:line="20" w:lineRule="atLeast"/>
        <w:rPr>
          <w:rFonts w:cs="Calibri"/>
          <w:spacing w:val="20"/>
        </w:rPr>
      </w:pPr>
    </w:p>
    <w:p w14:paraId="00C12441" w14:textId="77777777" w:rsidR="00156714" w:rsidRPr="008B6016" w:rsidRDefault="00156714" w:rsidP="00156714">
      <w:pPr>
        <w:spacing w:after="0" w:line="20" w:lineRule="atLeast"/>
        <w:jc w:val="center"/>
        <w:rPr>
          <w:rFonts w:cs="Calibri"/>
          <w:b/>
        </w:rPr>
      </w:pPr>
      <w:r w:rsidRPr="008B6016">
        <w:rPr>
          <w:rFonts w:cs="Calibri"/>
          <w:spacing w:val="20"/>
        </w:rPr>
        <w:t>Meeting Agenda and Notice</w:t>
      </w:r>
    </w:p>
    <w:p w14:paraId="0C987AD4" w14:textId="77777777" w:rsidR="00156714" w:rsidRPr="008B6016" w:rsidRDefault="00156714" w:rsidP="00156714">
      <w:pPr>
        <w:spacing w:after="0" w:line="20" w:lineRule="atLeast"/>
        <w:jc w:val="center"/>
        <w:rPr>
          <w:rFonts w:cs="Calibri"/>
          <w:b/>
        </w:rPr>
      </w:pPr>
      <w:r>
        <w:rPr>
          <w:rFonts w:cs="Calibri"/>
          <w:b/>
        </w:rPr>
        <w:t xml:space="preserve">FACT </w:t>
      </w:r>
      <w:r w:rsidRPr="008B6016">
        <w:rPr>
          <w:rFonts w:cs="Calibri"/>
          <w:b/>
        </w:rPr>
        <w:t>Board of Directors Meeting</w:t>
      </w:r>
    </w:p>
    <w:p w14:paraId="50ACC6BF" w14:textId="77777777" w:rsidR="00156714" w:rsidRPr="008B6016" w:rsidRDefault="00156714" w:rsidP="00156714">
      <w:pPr>
        <w:spacing w:after="0" w:line="240" w:lineRule="auto"/>
        <w:jc w:val="center"/>
        <w:rPr>
          <w:rFonts w:cs="Calibri"/>
          <w:b/>
          <w:color w:val="000000"/>
        </w:rPr>
      </w:pPr>
      <w:r>
        <w:rPr>
          <w:rFonts w:cs="Calibri"/>
          <w:b/>
          <w:color w:val="000000"/>
        </w:rPr>
        <w:t>March 26, 2015, 9:00</w:t>
      </w:r>
      <w:r w:rsidRPr="008B6016">
        <w:rPr>
          <w:rFonts w:cs="Calibri"/>
          <w:b/>
          <w:color w:val="000000"/>
        </w:rPr>
        <w:t xml:space="preserve"> am</w:t>
      </w:r>
    </w:p>
    <w:p w14:paraId="0F51676B" w14:textId="77777777" w:rsidR="00156714" w:rsidRPr="008B6016" w:rsidRDefault="00156714" w:rsidP="00156714">
      <w:pPr>
        <w:spacing w:after="0" w:line="240" w:lineRule="auto"/>
        <w:jc w:val="center"/>
        <w:rPr>
          <w:rFonts w:cs="Calibri"/>
        </w:rPr>
      </w:pPr>
      <w:r>
        <w:rPr>
          <w:rFonts w:cs="Calibri"/>
        </w:rPr>
        <w:t>Poinsettia Room</w:t>
      </w:r>
      <w:r w:rsidRPr="008B6016">
        <w:rPr>
          <w:rFonts w:cs="Calibri"/>
        </w:rPr>
        <w:t>, Encinitas City Hall</w:t>
      </w:r>
    </w:p>
    <w:p w14:paraId="40F91D62" w14:textId="77777777" w:rsidR="00156714" w:rsidRPr="00346D98" w:rsidRDefault="00156714" w:rsidP="00156714">
      <w:pPr>
        <w:tabs>
          <w:tab w:val="center" w:pos="5040"/>
        </w:tabs>
        <w:spacing w:after="0" w:line="240" w:lineRule="auto"/>
        <w:jc w:val="center"/>
        <w:rPr>
          <w:rFonts w:cs="Calibri"/>
        </w:rPr>
      </w:pPr>
      <w:r w:rsidRPr="008B6016">
        <w:rPr>
          <w:rFonts w:cs="Calibri"/>
        </w:rPr>
        <w:t>505 S. Vulcan Avenue, Encinitas, CA 92024</w:t>
      </w:r>
    </w:p>
    <w:p w14:paraId="2FE90435" w14:textId="77777777" w:rsidR="00156714" w:rsidRDefault="00156714" w:rsidP="00156714">
      <w:pPr>
        <w:jc w:val="center"/>
        <w:rPr>
          <w:rFonts w:cs="Calibri"/>
          <w:b/>
          <w:noProof/>
        </w:rPr>
      </w:pPr>
      <w:r>
        <w:rPr>
          <w:rFonts w:cs="Calibri"/>
          <w:b/>
          <w:spacing w:val="20"/>
          <w:sz w:val="36"/>
          <w:szCs w:val="36"/>
        </w:rPr>
        <w:t>AGENDA</w:t>
      </w:r>
    </w:p>
    <w:p w14:paraId="1953234C" w14:textId="77777777" w:rsidR="00156714" w:rsidRDefault="00156714" w:rsidP="00156714">
      <w:pPr>
        <w:spacing w:after="0" w:line="240" w:lineRule="auto"/>
        <w:ind w:left="360" w:firstLine="360"/>
        <w:rPr>
          <w:rFonts w:cs="Calibri"/>
          <w:b/>
        </w:rPr>
      </w:pPr>
      <w:r w:rsidRPr="008B6016">
        <w:rPr>
          <w:rFonts w:cs="Calibri"/>
          <w:b/>
        </w:rPr>
        <w:t>Me</w:t>
      </w:r>
      <w:r>
        <w:rPr>
          <w:rFonts w:cs="Calibri"/>
          <w:b/>
        </w:rPr>
        <w:t>eting call to order</w:t>
      </w:r>
      <w:r w:rsidRPr="008B6016">
        <w:rPr>
          <w:rFonts w:cs="Calibri"/>
          <w:b/>
        </w:rPr>
        <w:tab/>
      </w:r>
      <w:r w:rsidRPr="008B6016">
        <w:rPr>
          <w:rFonts w:cs="Calibri"/>
          <w:b/>
        </w:rPr>
        <w:tab/>
      </w:r>
      <w:r w:rsidRPr="008B6016">
        <w:rPr>
          <w:rFonts w:cs="Calibri"/>
          <w:b/>
        </w:rPr>
        <w:tab/>
      </w:r>
      <w:r>
        <w:rPr>
          <w:rFonts w:cs="Calibri"/>
          <w:b/>
        </w:rPr>
        <w:tab/>
      </w:r>
      <w:r>
        <w:rPr>
          <w:rFonts w:cs="Calibri"/>
          <w:b/>
        </w:rPr>
        <w:tab/>
      </w:r>
      <w:r>
        <w:rPr>
          <w:rFonts w:cs="Calibri"/>
          <w:b/>
        </w:rPr>
        <w:tab/>
      </w:r>
      <w:r>
        <w:rPr>
          <w:rFonts w:cs="Calibri"/>
          <w:b/>
        </w:rPr>
        <w:tab/>
      </w:r>
      <w:r>
        <w:rPr>
          <w:rFonts w:cs="Calibri"/>
          <w:b/>
        </w:rPr>
        <w:tab/>
      </w:r>
      <w:r w:rsidRPr="008B6016">
        <w:rPr>
          <w:rFonts w:cs="Calibri"/>
          <w:b/>
        </w:rPr>
        <w:t>9:00</w:t>
      </w:r>
      <w:r>
        <w:rPr>
          <w:rFonts w:cs="Calibri"/>
          <w:b/>
        </w:rPr>
        <w:t xml:space="preserve"> </w:t>
      </w:r>
      <w:r w:rsidRPr="008B6016">
        <w:rPr>
          <w:rFonts w:cs="Calibri"/>
          <w:b/>
        </w:rPr>
        <w:t>a</w:t>
      </w:r>
      <w:r>
        <w:rPr>
          <w:rFonts w:cs="Calibri"/>
          <w:b/>
        </w:rPr>
        <w:t>.</w:t>
      </w:r>
      <w:r w:rsidRPr="008B6016">
        <w:rPr>
          <w:rFonts w:cs="Calibri"/>
          <w:b/>
        </w:rPr>
        <w:t>m</w:t>
      </w:r>
      <w:r>
        <w:rPr>
          <w:rFonts w:cs="Calibri"/>
          <w:b/>
        </w:rPr>
        <w:t>.</w:t>
      </w:r>
    </w:p>
    <w:p w14:paraId="257DDD5F" w14:textId="77777777" w:rsidR="00156714" w:rsidRPr="005779AE" w:rsidRDefault="00156714" w:rsidP="00156714">
      <w:pPr>
        <w:spacing w:after="0" w:line="240" w:lineRule="auto"/>
        <w:ind w:left="360" w:firstLine="360"/>
        <w:rPr>
          <w:rFonts w:cs="Calibri"/>
          <w:b/>
        </w:rPr>
      </w:pPr>
    </w:p>
    <w:p w14:paraId="68A25948" w14:textId="77777777" w:rsidR="00156714" w:rsidRPr="00AF207D" w:rsidRDefault="00156714" w:rsidP="00156714">
      <w:pPr>
        <w:numPr>
          <w:ilvl w:val="0"/>
          <w:numId w:val="1"/>
        </w:numPr>
        <w:spacing w:after="0" w:line="240" w:lineRule="auto"/>
        <w:rPr>
          <w:rFonts w:cs="Calibri"/>
        </w:rPr>
      </w:pPr>
      <w:r w:rsidRPr="00AF207D">
        <w:rPr>
          <w:rFonts w:cs="Calibri"/>
        </w:rPr>
        <w:t xml:space="preserve">Introductions </w:t>
      </w:r>
      <w:r w:rsidRPr="00AF207D">
        <w:rPr>
          <w:rFonts w:cs="Calibri"/>
        </w:rPr>
        <w:tab/>
      </w:r>
      <w:r w:rsidRPr="00AF207D">
        <w:rPr>
          <w:rFonts w:cs="Calibri"/>
        </w:rPr>
        <w:tab/>
      </w:r>
      <w:r w:rsidRPr="00AF207D">
        <w:rPr>
          <w:rFonts w:cs="Calibri"/>
        </w:rPr>
        <w:tab/>
      </w:r>
      <w:r w:rsidRPr="00AF207D">
        <w:rPr>
          <w:rFonts w:cs="Calibri"/>
        </w:rPr>
        <w:tab/>
      </w:r>
      <w:r w:rsidRPr="00AF207D">
        <w:rPr>
          <w:rFonts w:cs="Calibri"/>
        </w:rPr>
        <w:tab/>
      </w:r>
      <w:r w:rsidRPr="00AF207D">
        <w:rPr>
          <w:rFonts w:cs="Calibri"/>
        </w:rPr>
        <w:tab/>
      </w:r>
      <w:r w:rsidRPr="00AF207D">
        <w:rPr>
          <w:rFonts w:cs="Calibri"/>
        </w:rPr>
        <w:tab/>
      </w:r>
      <w:r w:rsidRPr="00AF207D">
        <w:rPr>
          <w:rFonts w:cs="Calibri"/>
        </w:rPr>
        <w:tab/>
      </w:r>
      <w:r w:rsidRPr="00AF207D">
        <w:rPr>
          <w:rFonts w:cs="Calibri"/>
        </w:rPr>
        <w:tab/>
      </w:r>
      <w:r w:rsidRPr="00AF207D">
        <w:rPr>
          <w:rFonts w:cs="Calibri"/>
        </w:rPr>
        <w:tab/>
      </w:r>
    </w:p>
    <w:p w14:paraId="3747FBD8" w14:textId="77777777" w:rsidR="00156714" w:rsidRPr="00AF207D" w:rsidRDefault="00156714" w:rsidP="00156714">
      <w:pPr>
        <w:spacing w:after="0" w:line="240" w:lineRule="auto"/>
        <w:ind w:left="360"/>
        <w:rPr>
          <w:rFonts w:cs="Calibri"/>
        </w:rPr>
      </w:pPr>
    </w:p>
    <w:p w14:paraId="5F955B64" w14:textId="4881F65A" w:rsidR="00156714" w:rsidRPr="00AF207D" w:rsidRDefault="00156714" w:rsidP="00156714">
      <w:pPr>
        <w:numPr>
          <w:ilvl w:val="0"/>
          <w:numId w:val="1"/>
        </w:numPr>
        <w:spacing w:after="0" w:line="240" w:lineRule="auto"/>
        <w:rPr>
          <w:rFonts w:cs="Calibri"/>
        </w:rPr>
      </w:pPr>
      <w:r>
        <w:rPr>
          <w:rFonts w:cs="Calibri"/>
        </w:rPr>
        <w:t xml:space="preserve">Approval of February 5 Board meeting minutes    </w:t>
      </w:r>
      <w:r>
        <w:rPr>
          <w:rFonts w:cs="Calibri"/>
        </w:rPr>
        <w:tab/>
      </w:r>
      <w:r>
        <w:rPr>
          <w:rFonts w:cs="Calibri"/>
        </w:rPr>
        <w:tab/>
        <w:t>p-</w:t>
      </w:r>
      <w:r w:rsidR="0042549D">
        <w:rPr>
          <w:rFonts w:cs="Calibri"/>
        </w:rPr>
        <w:t>2</w:t>
      </w:r>
      <w:r>
        <w:rPr>
          <w:rFonts w:cs="Calibri"/>
        </w:rPr>
        <w:tab/>
      </w:r>
      <w:r>
        <w:rPr>
          <w:rFonts w:cs="Calibri"/>
        </w:rPr>
        <w:tab/>
      </w:r>
      <w:r w:rsidRPr="008077BD">
        <w:rPr>
          <w:rFonts w:cs="Calibri"/>
        </w:rPr>
        <w:t>ACTION</w:t>
      </w:r>
      <w:r w:rsidRPr="008077BD">
        <w:rPr>
          <w:rFonts w:cs="Calibri"/>
        </w:rPr>
        <w:tab/>
      </w:r>
      <w:r w:rsidRPr="00AF207D">
        <w:rPr>
          <w:rFonts w:cs="Calibri"/>
        </w:rPr>
        <w:tab/>
      </w:r>
      <w:r w:rsidRPr="00AF207D">
        <w:rPr>
          <w:rFonts w:cs="Calibri"/>
        </w:rPr>
        <w:tab/>
      </w:r>
    </w:p>
    <w:p w14:paraId="7FE007EE" w14:textId="77777777" w:rsidR="00156714" w:rsidRDefault="00156714" w:rsidP="00156714">
      <w:pPr>
        <w:numPr>
          <w:ilvl w:val="0"/>
          <w:numId w:val="1"/>
        </w:numPr>
        <w:spacing w:after="0" w:line="240" w:lineRule="auto"/>
        <w:rPr>
          <w:rFonts w:cs="Calibri"/>
        </w:rPr>
      </w:pPr>
      <w:r>
        <w:rPr>
          <w:rFonts w:cs="Calibri"/>
        </w:rPr>
        <w:t>Public Comment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AF207D">
        <w:rPr>
          <w:rFonts w:cs="Calibri"/>
        </w:rPr>
        <w:t>INFORMATION</w:t>
      </w:r>
    </w:p>
    <w:p w14:paraId="509D3849" w14:textId="77777777" w:rsidR="00156714" w:rsidRDefault="00156714" w:rsidP="00156714">
      <w:pPr>
        <w:spacing w:after="0" w:line="240" w:lineRule="auto"/>
        <w:ind w:left="720"/>
        <w:rPr>
          <w:rFonts w:cs="Calibri"/>
        </w:rPr>
      </w:pPr>
    </w:p>
    <w:p w14:paraId="3A85280E" w14:textId="664E74A9" w:rsidR="00156714" w:rsidRDefault="00156714" w:rsidP="00156714">
      <w:pPr>
        <w:numPr>
          <w:ilvl w:val="0"/>
          <w:numId w:val="1"/>
        </w:numPr>
        <w:spacing w:after="0" w:line="240" w:lineRule="auto"/>
        <w:rPr>
          <w:rFonts w:cs="Calibri"/>
        </w:rPr>
      </w:pPr>
      <w:r>
        <w:rPr>
          <w:rFonts w:cs="Calibri"/>
        </w:rPr>
        <w:t>Report on donation of 10 retired MTS vehicles</w:t>
      </w:r>
      <w:r w:rsidR="0042549D">
        <w:rPr>
          <w:rFonts w:cs="Calibri"/>
        </w:rPr>
        <w:tab/>
      </w:r>
      <w:r w:rsidR="0042549D">
        <w:rPr>
          <w:rFonts w:cs="Calibri"/>
        </w:rPr>
        <w:tab/>
      </w:r>
      <w:r w:rsidR="0042549D">
        <w:rPr>
          <w:rFonts w:cs="Calibri"/>
        </w:rPr>
        <w:tab/>
        <w:t>p-15</w:t>
      </w:r>
      <w:r w:rsidR="0042549D">
        <w:rPr>
          <w:rFonts w:cs="Calibri"/>
        </w:rPr>
        <w:tab/>
      </w:r>
      <w:r>
        <w:rPr>
          <w:rFonts w:cs="Calibri"/>
          <w:b/>
        </w:rPr>
        <w:tab/>
      </w:r>
      <w:r w:rsidR="00E57F6D">
        <w:rPr>
          <w:rFonts w:cs="Calibri"/>
        </w:rPr>
        <w:t>ACTION</w:t>
      </w:r>
    </w:p>
    <w:p w14:paraId="215E6B44" w14:textId="77777777" w:rsidR="00156714" w:rsidRPr="00CD583F" w:rsidRDefault="00156714" w:rsidP="00174EDD">
      <w:pPr>
        <w:pStyle w:val="ListParagraph"/>
        <w:numPr>
          <w:ilvl w:val="0"/>
          <w:numId w:val="8"/>
        </w:numPr>
        <w:spacing w:after="0" w:line="240" w:lineRule="auto"/>
        <w:rPr>
          <w:rFonts w:cs="Calibri"/>
        </w:rPr>
      </w:pPr>
      <w:r>
        <w:rPr>
          <w:rFonts w:cs="Calibri"/>
        </w:rPr>
        <w:t>Report on usage of 10</w:t>
      </w:r>
      <w:r w:rsidRPr="00CD583F">
        <w:rPr>
          <w:rFonts w:cs="Calibri"/>
        </w:rPr>
        <w:t xml:space="preserve"> MTS vehicles</w:t>
      </w:r>
      <w:r>
        <w:rPr>
          <w:rFonts w:cs="Calibri"/>
        </w:rPr>
        <w:t xml:space="preserve"> donated in 2013</w:t>
      </w:r>
    </w:p>
    <w:p w14:paraId="3E45E2CD" w14:textId="77777777" w:rsidR="00156714" w:rsidRPr="009A3E48" w:rsidRDefault="00156714" w:rsidP="00156714">
      <w:pPr>
        <w:spacing w:after="0" w:line="240" w:lineRule="auto"/>
        <w:ind w:left="360"/>
        <w:rPr>
          <w:rFonts w:cs="Calibri"/>
        </w:rPr>
      </w:pPr>
    </w:p>
    <w:p w14:paraId="1A1A96CF" w14:textId="2691649E" w:rsidR="00156714" w:rsidRDefault="00156714" w:rsidP="00156714">
      <w:pPr>
        <w:numPr>
          <w:ilvl w:val="0"/>
          <w:numId w:val="1"/>
        </w:numPr>
        <w:spacing w:after="0" w:line="240" w:lineRule="auto"/>
        <w:rPr>
          <w:rFonts w:cs="Calibri"/>
        </w:rPr>
      </w:pPr>
      <w:r>
        <w:rPr>
          <w:rFonts w:cs="Calibri"/>
        </w:rPr>
        <w:t xml:space="preserve">City of Oceanside </w:t>
      </w:r>
      <w:r w:rsidR="00011D5F">
        <w:rPr>
          <w:rFonts w:cs="Calibri"/>
        </w:rPr>
        <w:t xml:space="preserve">- </w:t>
      </w:r>
      <w:r>
        <w:rPr>
          <w:rFonts w:cs="Calibri"/>
        </w:rPr>
        <w:t>survey of clients served by FACT</w:t>
      </w:r>
      <w:r>
        <w:rPr>
          <w:rFonts w:cs="Calibri"/>
        </w:rPr>
        <w:tab/>
      </w:r>
      <w:r>
        <w:rPr>
          <w:rFonts w:cs="Calibri"/>
        </w:rPr>
        <w:tab/>
        <w:t>p-</w:t>
      </w:r>
      <w:r w:rsidR="00D4483A">
        <w:rPr>
          <w:rFonts w:cs="Calibri"/>
        </w:rPr>
        <w:t>18</w:t>
      </w:r>
      <w:r>
        <w:rPr>
          <w:rFonts w:cs="Calibri"/>
        </w:rPr>
        <w:tab/>
      </w:r>
      <w:r>
        <w:rPr>
          <w:rFonts w:cs="Calibri"/>
        </w:rPr>
        <w:tab/>
        <w:t>INFORMATION</w:t>
      </w:r>
    </w:p>
    <w:p w14:paraId="09184FDB" w14:textId="77777777" w:rsidR="00EE5C5B" w:rsidRDefault="00EE5C5B" w:rsidP="00EE5C5B">
      <w:pPr>
        <w:spacing w:after="0" w:line="240" w:lineRule="auto"/>
        <w:ind w:left="360"/>
        <w:rPr>
          <w:rFonts w:cs="Calibri"/>
        </w:rPr>
      </w:pPr>
    </w:p>
    <w:p w14:paraId="04BC3112" w14:textId="27513EE1" w:rsidR="00966240" w:rsidRPr="004C3F12" w:rsidRDefault="00F459A8" w:rsidP="00156714">
      <w:pPr>
        <w:numPr>
          <w:ilvl w:val="0"/>
          <w:numId w:val="1"/>
        </w:numPr>
        <w:spacing w:after="0" w:line="240" w:lineRule="auto"/>
        <w:rPr>
          <w:rFonts w:cs="Calibri"/>
        </w:rPr>
      </w:pPr>
      <w:r>
        <w:rPr>
          <w:rFonts w:cs="Calibri"/>
        </w:rPr>
        <w:t>Review of FTA grant proposal –</w:t>
      </w:r>
      <w:r w:rsidR="00811F08">
        <w:rPr>
          <w:rFonts w:cs="Calibri"/>
        </w:rPr>
        <w:t xml:space="preserve"> Healthcare Access Mobility </w:t>
      </w:r>
      <w:r w:rsidR="009C4EE2">
        <w:rPr>
          <w:rFonts w:cs="Calibri"/>
        </w:rPr>
        <w:tab/>
        <w:t>p-</w:t>
      </w:r>
      <w:r w:rsidR="00CD1C71">
        <w:rPr>
          <w:rFonts w:cs="Calibri"/>
        </w:rPr>
        <w:t>20</w:t>
      </w:r>
      <w:r w:rsidR="00FE76D6">
        <w:rPr>
          <w:rFonts w:cs="Calibri"/>
        </w:rPr>
        <w:tab/>
      </w:r>
      <w:r w:rsidR="00FE76D6">
        <w:rPr>
          <w:rFonts w:cs="Calibri"/>
        </w:rPr>
        <w:tab/>
        <w:t>ACTION</w:t>
      </w:r>
    </w:p>
    <w:p w14:paraId="42B32EF8" w14:textId="77777777" w:rsidR="00156714" w:rsidRDefault="009C4EE2" w:rsidP="00156714">
      <w:pPr>
        <w:spacing w:after="0" w:line="240" w:lineRule="auto"/>
        <w:ind w:left="360"/>
        <w:rPr>
          <w:rFonts w:cs="Calibri"/>
        </w:rPr>
      </w:pPr>
      <w:r>
        <w:rPr>
          <w:rFonts w:cs="Calibri"/>
        </w:rPr>
        <w:tab/>
        <w:t>Design Challenge</w:t>
      </w:r>
    </w:p>
    <w:p w14:paraId="6F1DB91B" w14:textId="77777777" w:rsidR="00EE5C5B" w:rsidRPr="00BC2738" w:rsidRDefault="00EE5C5B" w:rsidP="00156714">
      <w:pPr>
        <w:spacing w:after="0" w:line="240" w:lineRule="auto"/>
        <w:ind w:left="360"/>
        <w:rPr>
          <w:rFonts w:cs="Calibri"/>
        </w:rPr>
      </w:pPr>
    </w:p>
    <w:p w14:paraId="625338EB" w14:textId="6EB1C4A4" w:rsidR="00156714" w:rsidRPr="00027991" w:rsidRDefault="00156714" w:rsidP="00156714">
      <w:pPr>
        <w:numPr>
          <w:ilvl w:val="0"/>
          <w:numId w:val="1"/>
        </w:numPr>
        <w:spacing w:after="0" w:line="240" w:lineRule="auto"/>
        <w:rPr>
          <w:rFonts w:cs="Calibri"/>
        </w:rPr>
      </w:pPr>
      <w:r w:rsidRPr="00027991">
        <w:rPr>
          <w:rFonts w:cs="Calibri"/>
        </w:rPr>
        <w:t>Report on FACT owned vehicles</w:t>
      </w:r>
      <w:r>
        <w:rPr>
          <w:rFonts w:cs="Calibri"/>
        </w:rPr>
        <w:tab/>
      </w:r>
      <w:r>
        <w:rPr>
          <w:rFonts w:cs="Calibri"/>
        </w:rPr>
        <w:tab/>
      </w:r>
      <w:r>
        <w:rPr>
          <w:rFonts w:cs="Calibri"/>
        </w:rPr>
        <w:tab/>
      </w:r>
      <w:r>
        <w:rPr>
          <w:rFonts w:cs="Calibri"/>
        </w:rPr>
        <w:tab/>
      </w:r>
      <w:r>
        <w:rPr>
          <w:rFonts w:cs="Calibri"/>
        </w:rPr>
        <w:tab/>
        <w:t>p-</w:t>
      </w:r>
      <w:r w:rsidR="007A37A8">
        <w:rPr>
          <w:rFonts w:cs="Calibri"/>
        </w:rPr>
        <w:t>22</w:t>
      </w:r>
      <w:r>
        <w:rPr>
          <w:rFonts w:cs="Calibri"/>
        </w:rPr>
        <w:tab/>
      </w:r>
      <w:r>
        <w:rPr>
          <w:rFonts w:cs="Calibri"/>
        </w:rPr>
        <w:tab/>
        <w:t>INFORMATION</w:t>
      </w:r>
    </w:p>
    <w:p w14:paraId="2DBB6FCE" w14:textId="77777777" w:rsidR="00156714" w:rsidRPr="00AF207D" w:rsidRDefault="00156714" w:rsidP="00156714">
      <w:pPr>
        <w:pStyle w:val="ListParagraph"/>
        <w:spacing w:after="0" w:line="240" w:lineRule="auto"/>
        <w:ind w:right="18"/>
        <w:rPr>
          <w:rFonts w:cs="Arial"/>
        </w:rPr>
      </w:pPr>
    </w:p>
    <w:p w14:paraId="0ABD02E9" w14:textId="34D1C682" w:rsidR="00156714" w:rsidRPr="00EB6362" w:rsidRDefault="00156714" w:rsidP="00156714">
      <w:pPr>
        <w:pStyle w:val="ListParagraph"/>
        <w:numPr>
          <w:ilvl w:val="0"/>
          <w:numId w:val="1"/>
        </w:numPr>
        <w:spacing w:after="0" w:line="240" w:lineRule="auto"/>
        <w:ind w:right="18"/>
        <w:rPr>
          <w:rFonts w:cs="Arial"/>
        </w:rPr>
      </w:pPr>
      <w:r>
        <w:rPr>
          <w:rFonts w:cs="Calibri"/>
        </w:rPr>
        <w:t xml:space="preserve">Finance Committee Report </w:t>
      </w:r>
      <w:r>
        <w:rPr>
          <w:rFonts w:cs="Calibri"/>
        </w:rPr>
        <w:tab/>
      </w:r>
      <w:r>
        <w:rPr>
          <w:rFonts w:cs="Calibri"/>
        </w:rPr>
        <w:tab/>
      </w:r>
      <w:r>
        <w:rPr>
          <w:rFonts w:cs="Calibri"/>
        </w:rPr>
        <w:tab/>
      </w:r>
      <w:r>
        <w:rPr>
          <w:rFonts w:cs="Calibri"/>
        </w:rPr>
        <w:tab/>
      </w:r>
      <w:r>
        <w:rPr>
          <w:rFonts w:cs="Calibri"/>
        </w:rPr>
        <w:tab/>
        <w:t>p-</w:t>
      </w:r>
      <w:r w:rsidR="007A37A8">
        <w:rPr>
          <w:rFonts w:cs="Calibri"/>
        </w:rPr>
        <w:t>24</w:t>
      </w:r>
      <w:r w:rsidRPr="00EB6362">
        <w:rPr>
          <w:rFonts w:cs="Calibri"/>
        </w:rPr>
        <w:tab/>
      </w:r>
      <w:r w:rsidRPr="00EB6362">
        <w:rPr>
          <w:rFonts w:cs="Calibri"/>
        </w:rPr>
        <w:tab/>
      </w:r>
      <w:r w:rsidR="00A849B3">
        <w:rPr>
          <w:rFonts w:cs="Calibri"/>
        </w:rPr>
        <w:t>INFO/</w:t>
      </w:r>
      <w:r w:rsidRPr="008077BD">
        <w:rPr>
          <w:rFonts w:cs="Calibri"/>
        </w:rPr>
        <w:t>ACTION</w:t>
      </w:r>
    </w:p>
    <w:p w14:paraId="10256CA7" w14:textId="77777777" w:rsidR="00A82215" w:rsidRPr="00D431C3" w:rsidRDefault="007559A8" w:rsidP="00174EDD">
      <w:pPr>
        <w:pStyle w:val="ListParagraph"/>
        <w:numPr>
          <w:ilvl w:val="0"/>
          <w:numId w:val="7"/>
        </w:numPr>
        <w:spacing w:after="0" w:line="240" w:lineRule="auto"/>
        <w:ind w:right="18"/>
        <w:rPr>
          <w:rFonts w:cs="Calibri"/>
        </w:rPr>
      </w:pPr>
      <w:r>
        <w:rPr>
          <w:rFonts w:cs="Calibri"/>
        </w:rPr>
        <w:t xml:space="preserve">FY 2013-14 </w:t>
      </w:r>
      <w:r w:rsidR="00A82215" w:rsidRPr="00D431C3">
        <w:rPr>
          <w:rFonts w:cs="Calibri"/>
        </w:rPr>
        <w:t xml:space="preserve">Financial audit follow-up </w:t>
      </w:r>
    </w:p>
    <w:p w14:paraId="06C60B81" w14:textId="77777777" w:rsidR="00156714" w:rsidRPr="00F54359" w:rsidRDefault="00156714" w:rsidP="00174EDD">
      <w:pPr>
        <w:pStyle w:val="ListParagraph"/>
        <w:numPr>
          <w:ilvl w:val="0"/>
          <w:numId w:val="7"/>
        </w:numPr>
        <w:spacing w:after="0" w:line="240" w:lineRule="auto"/>
        <w:ind w:right="18"/>
        <w:rPr>
          <w:rFonts w:cs="Calibri"/>
        </w:rPr>
      </w:pPr>
      <w:r w:rsidRPr="00D431C3">
        <w:rPr>
          <w:rFonts w:cs="Calibri"/>
        </w:rPr>
        <w:t xml:space="preserve">Update on </w:t>
      </w:r>
      <w:r>
        <w:rPr>
          <w:rFonts w:cs="Calibri"/>
        </w:rPr>
        <w:t xml:space="preserve">2015 SANDAG &amp; Caltrans </w:t>
      </w:r>
      <w:r w:rsidRPr="00D431C3">
        <w:rPr>
          <w:rFonts w:cs="Calibri"/>
        </w:rPr>
        <w:t>grants</w:t>
      </w:r>
      <w:r w:rsidRPr="00F54359">
        <w:rPr>
          <w:rFonts w:cs="Calibri"/>
        </w:rPr>
        <w:tab/>
      </w:r>
    </w:p>
    <w:p w14:paraId="76B3F641" w14:textId="77777777" w:rsidR="00156714" w:rsidRPr="00D431C3" w:rsidRDefault="00D10336" w:rsidP="00174EDD">
      <w:pPr>
        <w:pStyle w:val="ListParagraph"/>
        <w:numPr>
          <w:ilvl w:val="0"/>
          <w:numId w:val="7"/>
        </w:numPr>
        <w:spacing w:after="0" w:line="240" w:lineRule="auto"/>
        <w:ind w:right="18"/>
        <w:rPr>
          <w:rFonts w:cs="Calibri"/>
        </w:rPr>
      </w:pPr>
      <w:r>
        <w:rPr>
          <w:rFonts w:cs="Calibri"/>
        </w:rPr>
        <w:t xml:space="preserve">5-yr </w:t>
      </w:r>
      <w:r w:rsidR="00156714" w:rsidRPr="00D431C3">
        <w:rPr>
          <w:rFonts w:cs="Calibri"/>
        </w:rPr>
        <w:t>Ride projections</w:t>
      </w:r>
    </w:p>
    <w:p w14:paraId="70FB03C3" w14:textId="77777777" w:rsidR="00A82215" w:rsidRDefault="00156714" w:rsidP="00174EDD">
      <w:pPr>
        <w:pStyle w:val="ListParagraph"/>
        <w:numPr>
          <w:ilvl w:val="0"/>
          <w:numId w:val="7"/>
        </w:numPr>
        <w:spacing w:after="0" w:line="240" w:lineRule="auto"/>
        <w:ind w:right="18"/>
        <w:rPr>
          <w:rFonts w:cs="Calibri"/>
        </w:rPr>
      </w:pPr>
      <w:r>
        <w:rPr>
          <w:rFonts w:cs="Calibri"/>
        </w:rPr>
        <w:t xml:space="preserve">5 </w:t>
      </w:r>
      <w:proofErr w:type="spellStart"/>
      <w:r>
        <w:rPr>
          <w:rFonts w:cs="Calibri"/>
        </w:rPr>
        <w:t>yr</w:t>
      </w:r>
      <w:proofErr w:type="spellEnd"/>
      <w:r>
        <w:rPr>
          <w:rFonts w:cs="Calibri"/>
        </w:rPr>
        <w:t>-</w:t>
      </w:r>
      <w:r w:rsidRPr="00D431C3">
        <w:rPr>
          <w:rFonts w:cs="Calibri"/>
        </w:rPr>
        <w:t xml:space="preserve">revenue </w:t>
      </w:r>
      <w:r>
        <w:rPr>
          <w:rFonts w:cs="Calibri"/>
        </w:rPr>
        <w:t xml:space="preserve">&amp; </w:t>
      </w:r>
      <w:r w:rsidRPr="00D431C3">
        <w:rPr>
          <w:rFonts w:cs="Calibri"/>
        </w:rPr>
        <w:t>expense projections</w:t>
      </w:r>
      <w:r w:rsidR="00A82215" w:rsidRPr="00A82215">
        <w:rPr>
          <w:rFonts w:cs="Calibri"/>
        </w:rPr>
        <w:t xml:space="preserve"> </w:t>
      </w:r>
    </w:p>
    <w:p w14:paraId="68CC3C42" w14:textId="77777777" w:rsidR="007559A8" w:rsidRDefault="007559A8" w:rsidP="00174EDD">
      <w:pPr>
        <w:pStyle w:val="ListParagraph"/>
        <w:numPr>
          <w:ilvl w:val="0"/>
          <w:numId w:val="7"/>
        </w:numPr>
        <w:spacing w:after="0" w:line="240" w:lineRule="auto"/>
        <w:ind w:right="18"/>
        <w:rPr>
          <w:rFonts w:cs="Calibri"/>
        </w:rPr>
      </w:pPr>
      <w:proofErr w:type="gramStart"/>
      <w:r>
        <w:rPr>
          <w:rFonts w:cs="Calibri"/>
        </w:rPr>
        <w:t>preliminary</w:t>
      </w:r>
      <w:proofErr w:type="gramEnd"/>
      <w:r>
        <w:rPr>
          <w:rFonts w:cs="Calibri"/>
        </w:rPr>
        <w:t xml:space="preserve"> </w:t>
      </w:r>
      <w:r w:rsidR="00572B02">
        <w:rPr>
          <w:rFonts w:cs="Calibri"/>
        </w:rPr>
        <w:t xml:space="preserve">FY 15-16 </w:t>
      </w:r>
      <w:r w:rsidR="00A82215" w:rsidRPr="00D431C3">
        <w:rPr>
          <w:rFonts w:cs="Calibri"/>
        </w:rPr>
        <w:t>DRAFT Budget</w:t>
      </w:r>
      <w:r>
        <w:rPr>
          <w:rFonts w:cs="Calibri"/>
        </w:rPr>
        <w:t xml:space="preserve"> discussion</w:t>
      </w:r>
      <w:r w:rsidR="00156714" w:rsidRPr="00A82215">
        <w:rPr>
          <w:rFonts w:cs="Calibri"/>
        </w:rPr>
        <w:tab/>
      </w:r>
    </w:p>
    <w:p w14:paraId="7E30A9E2" w14:textId="77777777" w:rsidR="00156714" w:rsidRPr="00A82215" w:rsidRDefault="00572B02" w:rsidP="00174EDD">
      <w:pPr>
        <w:pStyle w:val="ListParagraph"/>
        <w:numPr>
          <w:ilvl w:val="0"/>
          <w:numId w:val="7"/>
        </w:numPr>
        <w:spacing w:after="0" w:line="240" w:lineRule="auto"/>
        <w:ind w:right="18"/>
        <w:rPr>
          <w:rFonts w:cs="Calibri"/>
        </w:rPr>
      </w:pPr>
      <w:r>
        <w:rPr>
          <w:rFonts w:cs="Calibri"/>
        </w:rPr>
        <w:t>Issues related to growth of contracted services</w:t>
      </w:r>
      <w:r w:rsidR="00156714" w:rsidRPr="00A82215">
        <w:rPr>
          <w:rFonts w:cs="Calibri"/>
        </w:rPr>
        <w:tab/>
      </w:r>
      <w:r w:rsidR="00156714" w:rsidRPr="00A82215">
        <w:rPr>
          <w:rFonts w:cs="Calibri"/>
        </w:rPr>
        <w:tab/>
      </w:r>
    </w:p>
    <w:p w14:paraId="2BF2313F" w14:textId="77777777" w:rsidR="00156714" w:rsidRPr="00BA406C" w:rsidRDefault="00156714" w:rsidP="00156714">
      <w:pPr>
        <w:spacing w:after="0" w:line="240" w:lineRule="auto"/>
        <w:ind w:right="18"/>
        <w:rPr>
          <w:rFonts w:cs="Arial"/>
        </w:rPr>
      </w:pPr>
    </w:p>
    <w:p w14:paraId="05581854" w14:textId="2DF3C6EE" w:rsidR="00156714" w:rsidRPr="00DD7838" w:rsidRDefault="007A37A8" w:rsidP="00156714">
      <w:pPr>
        <w:pStyle w:val="ListParagraph"/>
        <w:numPr>
          <w:ilvl w:val="0"/>
          <w:numId w:val="1"/>
        </w:numPr>
        <w:spacing w:after="0" w:line="240" w:lineRule="auto"/>
        <w:jc w:val="both"/>
        <w:rPr>
          <w:rFonts w:cs="Calibri"/>
        </w:rPr>
      </w:pPr>
      <w:r>
        <w:rPr>
          <w:rFonts w:cs="Calibri"/>
        </w:rPr>
        <w:t xml:space="preserve">FACT services updates </w:t>
      </w:r>
      <w:r>
        <w:rPr>
          <w:rFonts w:cs="Calibri"/>
        </w:rPr>
        <w:tab/>
      </w:r>
      <w:r>
        <w:rPr>
          <w:rFonts w:cs="Calibri"/>
        </w:rPr>
        <w:tab/>
      </w:r>
      <w:r>
        <w:rPr>
          <w:rFonts w:cs="Calibri"/>
        </w:rPr>
        <w:tab/>
      </w:r>
      <w:r>
        <w:rPr>
          <w:rFonts w:cs="Calibri"/>
        </w:rPr>
        <w:tab/>
      </w:r>
      <w:r>
        <w:rPr>
          <w:rFonts w:cs="Calibri"/>
        </w:rPr>
        <w:tab/>
      </w:r>
      <w:r>
        <w:rPr>
          <w:rFonts w:cs="Calibri"/>
        </w:rPr>
        <w:tab/>
        <w:t>p-</w:t>
      </w:r>
      <w:r w:rsidR="00E407B7">
        <w:rPr>
          <w:rFonts w:cs="Calibri"/>
        </w:rPr>
        <w:t xml:space="preserve"> 29</w:t>
      </w:r>
      <w:r w:rsidR="007029DC">
        <w:rPr>
          <w:rFonts w:cs="Calibri"/>
        </w:rPr>
        <w:tab/>
      </w:r>
      <w:r w:rsidR="007029DC">
        <w:rPr>
          <w:rFonts w:cs="Calibri"/>
        </w:rPr>
        <w:tab/>
        <w:t xml:space="preserve">  </w:t>
      </w:r>
      <w:r w:rsidR="00156714" w:rsidRPr="00DD7838">
        <w:rPr>
          <w:rFonts w:cs="Calibri"/>
        </w:rPr>
        <w:t>ACTION</w:t>
      </w:r>
    </w:p>
    <w:p w14:paraId="1FAA0B36" w14:textId="77777777" w:rsidR="00156714" w:rsidRDefault="00156714" w:rsidP="00174EDD">
      <w:pPr>
        <w:pStyle w:val="ListParagraph"/>
        <w:numPr>
          <w:ilvl w:val="0"/>
          <w:numId w:val="2"/>
        </w:numPr>
        <w:spacing w:after="0" w:line="240" w:lineRule="auto"/>
        <w:jc w:val="both"/>
        <w:rPr>
          <w:rFonts w:cs="Calibri"/>
        </w:rPr>
      </w:pPr>
      <w:r>
        <w:rPr>
          <w:rFonts w:cs="Calibri"/>
        </w:rPr>
        <w:t>Monthly services update</w:t>
      </w:r>
    </w:p>
    <w:p w14:paraId="597CCF09" w14:textId="77777777" w:rsidR="00156714" w:rsidRDefault="00156714" w:rsidP="00174EDD">
      <w:pPr>
        <w:pStyle w:val="ListParagraph"/>
        <w:numPr>
          <w:ilvl w:val="0"/>
          <w:numId w:val="2"/>
        </w:numPr>
        <w:spacing w:after="0" w:line="240" w:lineRule="auto"/>
        <w:jc w:val="both"/>
        <w:rPr>
          <w:rFonts w:cs="Calibri"/>
        </w:rPr>
      </w:pPr>
      <w:r>
        <w:rPr>
          <w:rFonts w:cs="Calibri"/>
        </w:rPr>
        <w:t>Service Development Committee’s recommendations</w:t>
      </w:r>
    </w:p>
    <w:p w14:paraId="241F83DB" w14:textId="77777777" w:rsidR="00156714" w:rsidRDefault="00156714" w:rsidP="00174EDD">
      <w:pPr>
        <w:pStyle w:val="ListParagraph"/>
        <w:numPr>
          <w:ilvl w:val="0"/>
          <w:numId w:val="2"/>
        </w:numPr>
        <w:spacing w:after="0" w:line="240" w:lineRule="auto"/>
        <w:jc w:val="both"/>
        <w:rPr>
          <w:rFonts w:cs="Calibri"/>
        </w:rPr>
      </w:pPr>
      <w:r>
        <w:rPr>
          <w:rFonts w:cs="Calibri"/>
        </w:rPr>
        <w:t>Rider Acknowledgement</w:t>
      </w:r>
    </w:p>
    <w:p w14:paraId="68123E80" w14:textId="0CFE8193" w:rsidR="00156714" w:rsidRDefault="00156714" w:rsidP="00174EDD">
      <w:pPr>
        <w:pStyle w:val="ListParagraph"/>
        <w:numPr>
          <w:ilvl w:val="0"/>
          <w:numId w:val="2"/>
        </w:numPr>
        <w:spacing w:after="0" w:line="240" w:lineRule="auto"/>
        <w:jc w:val="both"/>
        <w:rPr>
          <w:rFonts w:cs="Calibri"/>
        </w:rPr>
      </w:pPr>
      <w:r>
        <w:rPr>
          <w:rFonts w:cs="Calibri"/>
        </w:rPr>
        <w:t xml:space="preserve">Board </w:t>
      </w:r>
      <w:r w:rsidR="00A849B3">
        <w:rPr>
          <w:rFonts w:cs="Calibri"/>
        </w:rPr>
        <w:t>approval for New Service (Elder H</w:t>
      </w:r>
      <w:r>
        <w:rPr>
          <w:rFonts w:cs="Calibri"/>
        </w:rPr>
        <w:t>elp Program)</w:t>
      </w:r>
    </w:p>
    <w:p w14:paraId="1EF49B74" w14:textId="77777777" w:rsidR="00156714" w:rsidRPr="00FD166D" w:rsidRDefault="00156714" w:rsidP="00156714">
      <w:pPr>
        <w:pStyle w:val="ListParagraph"/>
        <w:spacing w:after="0" w:line="240" w:lineRule="auto"/>
        <w:ind w:right="18"/>
        <w:rPr>
          <w:rFonts w:cs="Arial"/>
        </w:rPr>
      </w:pPr>
    </w:p>
    <w:p w14:paraId="28FC7AA6" w14:textId="108E1CB1" w:rsidR="00156714" w:rsidRPr="007540B9" w:rsidRDefault="00156714" w:rsidP="00156714">
      <w:pPr>
        <w:pStyle w:val="ListParagraph"/>
        <w:numPr>
          <w:ilvl w:val="0"/>
          <w:numId w:val="1"/>
        </w:numPr>
        <w:spacing w:after="0" w:line="240" w:lineRule="auto"/>
        <w:ind w:right="18"/>
        <w:rPr>
          <w:rFonts w:cs="Arial"/>
        </w:rPr>
      </w:pPr>
      <w:r w:rsidRPr="005779AE">
        <w:rPr>
          <w:rFonts w:cs="Calibri"/>
        </w:rPr>
        <w:t>Monthly Financial re</w:t>
      </w:r>
      <w:r>
        <w:rPr>
          <w:rFonts w:cs="Calibri"/>
        </w:rPr>
        <w:t>ports</w:t>
      </w:r>
      <w:r w:rsidRPr="00951DDE">
        <w:rPr>
          <w:rFonts w:cs="Calibri"/>
        </w:rPr>
        <w:t xml:space="preserve"> </w:t>
      </w:r>
      <w:r w:rsidR="003238A0">
        <w:rPr>
          <w:rFonts w:cs="Calibri"/>
        </w:rPr>
        <w:tab/>
      </w:r>
      <w:r w:rsidR="003238A0">
        <w:rPr>
          <w:rFonts w:cs="Calibri"/>
        </w:rPr>
        <w:tab/>
      </w:r>
      <w:r w:rsidR="003238A0">
        <w:rPr>
          <w:rFonts w:cs="Calibri"/>
        </w:rPr>
        <w:tab/>
      </w:r>
      <w:r w:rsidR="003238A0">
        <w:rPr>
          <w:rFonts w:cs="Calibri"/>
        </w:rPr>
        <w:tab/>
      </w:r>
      <w:r w:rsidR="003238A0">
        <w:rPr>
          <w:rFonts w:cs="Calibri"/>
        </w:rPr>
        <w:tab/>
      </w:r>
      <w:r>
        <w:rPr>
          <w:rFonts w:cs="Calibri"/>
        </w:rPr>
        <w:tab/>
        <w:t xml:space="preserve">          </w:t>
      </w:r>
      <w:r>
        <w:rPr>
          <w:rFonts w:cs="Calibri"/>
        </w:rPr>
        <w:tab/>
        <w:t>INFORMATION</w:t>
      </w:r>
    </w:p>
    <w:p w14:paraId="78F9ED0C" w14:textId="77777777" w:rsidR="00156714" w:rsidRPr="007540B9" w:rsidRDefault="00156714" w:rsidP="00156714">
      <w:pPr>
        <w:pStyle w:val="ListParagraph"/>
        <w:spacing w:after="0" w:line="240" w:lineRule="auto"/>
        <w:ind w:left="1440" w:right="14"/>
        <w:rPr>
          <w:rFonts w:cs="Arial"/>
        </w:rPr>
      </w:pPr>
      <w:r>
        <w:rPr>
          <w:rFonts w:cs="Calibri"/>
        </w:rPr>
        <w:tab/>
      </w:r>
      <w:r>
        <w:rPr>
          <w:rFonts w:cs="Calibri"/>
        </w:rPr>
        <w:tab/>
      </w:r>
      <w:r>
        <w:rPr>
          <w:rFonts w:cs="Calibri"/>
        </w:rPr>
        <w:tab/>
      </w:r>
      <w:r>
        <w:rPr>
          <w:rFonts w:cs="Calibri"/>
        </w:rPr>
        <w:tab/>
      </w:r>
    </w:p>
    <w:p w14:paraId="2707CEC9" w14:textId="0CD2D1F1" w:rsidR="00156714" w:rsidRDefault="00156714" w:rsidP="00156714">
      <w:pPr>
        <w:spacing w:after="0" w:line="240" w:lineRule="auto"/>
        <w:ind w:firstLine="360"/>
        <w:rPr>
          <w:rFonts w:cs="Calibri"/>
        </w:rPr>
      </w:pPr>
      <w:r>
        <w:rPr>
          <w:rFonts w:cs="Calibri"/>
        </w:rPr>
        <w:t xml:space="preserve">11.  </w:t>
      </w:r>
      <w:r w:rsidRPr="00AF207D">
        <w:rPr>
          <w:rFonts w:cs="Calibri"/>
        </w:rPr>
        <w:t>Executive Director’s report</w:t>
      </w:r>
      <w:r w:rsidR="00681E8B">
        <w:rPr>
          <w:rFonts w:cs="Calibri"/>
        </w:rPr>
        <w:tab/>
      </w:r>
      <w:r w:rsidR="00681E8B">
        <w:rPr>
          <w:rFonts w:cs="Calibri"/>
        </w:rPr>
        <w:tab/>
      </w:r>
      <w:r w:rsidR="00681E8B">
        <w:rPr>
          <w:rFonts w:cs="Calibri"/>
        </w:rPr>
        <w:tab/>
      </w:r>
      <w:r w:rsidR="00681E8B">
        <w:rPr>
          <w:rFonts w:cs="Calibri"/>
        </w:rPr>
        <w:tab/>
      </w:r>
      <w:r w:rsidR="00681E8B">
        <w:rPr>
          <w:rFonts w:cs="Calibri"/>
        </w:rPr>
        <w:tab/>
        <w:t>p-33</w:t>
      </w:r>
      <w:r w:rsidR="00E407B7">
        <w:rPr>
          <w:rFonts w:cs="Calibri"/>
        </w:rPr>
        <w:tab/>
      </w:r>
      <w:r w:rsidR="00E407B7">
        <w:rPr>
          <w:rFonts w:cs="Calibri"/>
        </w:rPr>
        <w:tab/>
      </w:r>
      <w:r w:rsidRPr="00AF207D">
        <w:rPr>
          <w:rFonts w:cs="Calibri"/>
        </w:rPr>
        <w:t>INFORMATION</w:t>
      </w:r>
    </w:p>
    <w:p w14:paraId="7194BE5F" w14:textId="77777777" w:rsidR="00156714" w:rsidRPr="006C7924" w:rsidRDefault="00156714" w:rsidP="00156714">
      <w:pPr>
        <w:spacing w:after="0" w:line="240" w:lineRule="auto"/>
        <w:ind w:left="1080"/>
        <w:rPr>
          <w:rFonts w:cs="Calibri"/>
        </w:rPr>
      </w:pPr>
    </w:p>
    <w:p w14:paraId="72583C0B" w14:textId="77777777" w:rsidR="00156714" w:rsidRDefault="00156714" w:rsidP="00156714">
      <w:pPr>
        <w:spacing w:after="0" w:line="240" w:lineRule="auto"/>
        <w:ind w:left="360"/>
        <w:jc w:val="both"/>
        <w:rPr>
          <w:rFonts w:cs="Calibri"/>
        </w:rPr>
      </w:pPr>
      <w:r>
        <w:rPr>
          <w:rFonts w:cs="Calibri"/>
        </w:rPr>
        <w:t>12.</w:t>
      </w:r>
      <w:r w:rsidRPr="00060F00">
        <w:rPr>
          <w:rFonts w:cs="Calibri"/>
        </w:rPr>
        <w:t xml:space="preserve"> </w:t>
      </w:r>
      <w:r>
        <w:rPr>
          <w:rFonts w:cs="Calibri"/>
        </w:rPr>
        <w:t xml:space="preserve"> </w:t>
      </w:r>
      <w:r w:rsidRPr="00060F00">
        <w:rPr>
          <w:rFonts w:cs="Calibri"/>
        </w:rPr>
        <w:t>Board member comments/proposed agenda items</w:t>
      </w:r>
      <w:r w:rsidRPr="00060F00">
        <w:rPr>
          <w:rFonts w:cs="Calibri"/>
        </w:rPr>
        <w:tab/>
      </w:r>
      <w:r w:rsidRPr="00060F00">
        <w:rPr>
          <w:rFonts w:cs="Calibri"/>
        </w:rPr>
        <w:tab/>
      </w:r>
      <w:r w:rsidRPr="00060F00">
        <w:rPr>
          <w:rFonts w:cs="Calibri"/>
        </w:rPr>
        <w:tab/>
      </w:r>
      <w:r w:rsidRPr="00060F00">
        <w:rPr>
          <w:rFonts w:cs="Calibri"/>
        </w:rPr>
        <w:tab/>
        <w:t xml:space="preserve">INFORMATION </w:t>
      </w:r>
    </w:p>
    <w:p w14:paraId="3E0463D0" w14:textId="77777777" w:rsidR="00757FFA" w:rsidRDefault="00757FFA" w:rsidP="00156714">
      <w:pPr>
        <w:spacing w:after="0" w:line="240" w:lineRule="auto"/>
        <w:ind w:firstLine="720"/>
        <w:rPr>
          <w:rFonts w:cs="Calibri"/>
        </w:rPr>
      </w:pPr>
    </w:p>
    <w:p w14:paraId="4DE252C8" w14:textId="50141BC5" w:rsidR="00690BD3" w:rsidRDefault="00156714" w:rsidP="003E104F">
      <w:pPr>
        <w:spacing w:after="0" w:line="240" w:lineRule="auto"/>
        <w:ind w:firstLine="720"/>
        <w:rPr>
          <w:rFonts w:cs="Calibri"/>
          <w:b/>
        </w:rPr>
      </w:pPr>
      <w:r>
        <w:rPr>
          <w:rFonts w:cs="Calibri"/>
          <w:b/>
          <w:noProof/>
        </w:rPr>
        <mc:AlternateContent>
          <mc:Choice Requires="wps">
            <w:drawing>
              <wp:anchor distT="0" distB="0" distL="114300" distR="114300" simplePos="0" relativeHeight="251659264" behindDoc="0" locked="0" layoutInCell="1" allowOverlap="1" wp14:anchorId="6C30BEAF" wp14:editId="25103597">
                <wp:simplePos x="0" y="0"/>
                <wp:positionH relativeFrom="column">
                  <wp:posOffset>69850</wp:posOffset>
                </wp:positionH>
                <wp:positionV relativeFrom="paragraph">
                  <wp:posOffset>422275</wp:posOffset>
                </wp:positionV>
                <wp:extent cx="6426200" cy="672465"/>
                <wp:effectExtent l="0" t="0" r="25400" b="13335"/>
                <wp:wrapThrough wrapText="bothSides">
                  <wp:wrapPolygon edited="0">
                    <wp:start x="0" y="0"/>
                    <wp:lineTo x="0" y="21212"/>
                    <wp:lineTo x="21600" y="21212"/>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72465"/>
                        </a:xfrm>
                        <a:prstGeom prst="rect">
                          <a:avLst/>
                        </a:prstGeom>
                        <a:solidFill>
                          <a:srgbClr val="FFFFFF"/>
                        </a:solidFill>
                        <a:ln w="12700">
                          <a:solidFill>
                            <a:srgbClr val="000000"/>
                          </a:solidFill>
                          <a:miter lim="800000"/>
                          <a:headEnd/>
                          <a:tailEnd/>
                        </a:ln>
                      </wps:spPr>
                      <wps:txbx>
                        <w:txbxContent>
                          <w:p w14:paraId="364DAA95" w14:textId="77777777" w:rsidR="004425FF" w:rsidRPr="008E7DCC" w:rsidRDefault="004425FF" w:rsidP="00156714">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Assist San Diego County residents with barriers to mobility to achieve independence through coordination of transportation services</w:t>
                            </w:r>
                          </w:p>
                          <w:p w14:paraId="5C95D8AA" w14:textId="77777777" w:rsidR="004425FF" w:rsidRPr="00B661FA" w:rsidRDefault="004425FF" w:rsidP="00156714">
                            <w:pPr>
                              <w:rPr>
                                <w:rFonts w:ascii="Times New Roman" w:hAnsi="Times New Roman"/>
                                <w:b/>
                              </w:rPr>
                            </w:pPr>
                            <w:r w:rsidRPr="00B661FA">
                              <w:rPr>
                                <w:rFonts w:ascii="Times New Roman" w:hAnsi="Times New Roman"/>
                              </w:rPr>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5pt;margin-top:33.25pt;width:5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" strokeweight="1pt">
                <v:textbox inset="36pt,,36pt">
                  <w:txbxContent>
                    <w:p w14:paraId="364DAA95" w14:textId="77777777" w:rsidR="003F6245" w:rsidRPr="008E7DCC" w:rsidRDefault="003F6245" w:rsidP="00156714">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ab/>
                      </w:r>
                      <w:r w:rsidRPr="008E7DCC">
                        <w:rPr>
                          <w:rFonts w:asciiTheme="majorHAnsi" w:hAnsiTheme="majorHAnsi"/>
                          <w:b w:val="0"/>
                          <w:bCs/>
                          <w:i/>
                          <w:iCs/>
                          <w:color w:val="3D5F84"/>
                          <w:sz w:val="22"/>
                          <w:szCs w:val="22"/>
                        </w:rPr>
                        <w:t>Assist San Diego County residents with barriers to mobility to achieve independence through coordination of transportation services</w:t>
                      </w:r>
                    </w:p>
                    <w:p w14:paraId="5C95D8AA" w14:textId="77777777" w:rsidR="003F6245" w:rsidRPr="00B661FA" w:rsidRDefault="003F6245" w:rsidP="00156714">
                      <w:pPr>
                        <w:rPr>
                          <w:rFonts w:ascii="Times New Roman" w:hAnsi="Times New Roman"/>
                          <w:b/>
                        </w:rPr>
                      </w:pPr>
                      <w:r w:rsidRPr="00B661FA">
                        <w:rPr>
                          <w:rFonts w:ascii="Times New Roman" w:hAnsi="Times New Roman"/>
                        </w:rPr>
                        <w:t xml:space="preserve">. </w:t>
                      </w:r>
                    </w:p>
                  </w:txbxContent>
                </v:textbox>
                <w10:wrap type="through"/>
              </v:shape>
            </w:pict>
          </mc:Fallback>
        </mc:AlternateContent>
      </w:r>
      <w:r w:rsidRPr="00AF207D">
        <w:rPr>
          <w:rFonts w:cs="Calibri"/>
          <w:b/>
        </w:rPr>
        <w:t>ADJOURNMENT</w:t>
      </w:r>
    </w:p>
    <w:p w14:paraId="7E8E918D" w14:textId="77777777" w:rsidR="00690BD3" w:rsidRDefault="00690BD3" w:rsidP="00690BD3">
      <w:pPr>
        <w:rPr>
          <w:rFonts w:cs="Arial"/>
        </w:rPr>
      </w:pPr>
      <w:r w:rsidRPr="00225C6E">
        <w:rPr>
          <w:rFonts w:cs="Arial"/>
        </w:rPr>
        <w:lastRenderedPageBreak/>
        <w:t>Item # 2</w:t>
      </w:r>
    </w:p>
    <w:p w14:paraId="3E72D8B1" w14:textId="77777777" w:rsidR="00690BD3" w:rsidRDefault="00690BD3" w:rsidP="00690BD3">
      <w:pPr>
        <w:spacing w:line="240" w:lineRule="auto"/>
        <w:contextualSpacing/>
        <w:jc w:val="center"/>
        <w:rPr>
          <w:rFonts w:cs="Arial"/>
          <w:b/>
        </w:rPr>
      </w:pPr>
      <w:r>
        <w:rPr>
          <w:rFonts w:cs="Arial"/>
          <w:b/>
        </w:rPr>
        <w:t>FACT Board of Directors’ Meeting Minutes</w:t>
      </w:r>
    </w:p>
    <w:p w14:paraId="1CCB3E8A" w14:textId="77777777" w:rsidR="0042549D" w:rsidRDefault="0042549D" w:rsidP="0042549D">
      <w:pPr>
        <w:spacing w:line="240" w:lineRule="auto"/>
        <w:contextualSpacing/>
        <w:jc w:val="center"/>
        <w:rPr>
          <w:rFonts w:cs="Arial"/>
          <w:b/>
        </w:rPr>
      </w:pPr>
      <w:r>
        <w:rPr>
          <w:rFonts w:cs="Arial"/>
          <w:b/>
        </w:rPr>
        <w:t>FACT Board of Directors’ Annual Meeting Minutes</w:t>
      </w:r>
    </w:p>
    <w:p w14:paraId="3C2B07FA" w14:textId="77777777" w:rsidR="0042549D" w:rsidRPr="00B4276D" w:rsidRDefault="0042549D" w:rsidP="0042549D">
      <w:pPr>
        <w:spacing w:line="240" w:lineRule="auto"/>
        <w:contextualSpacing/>
        <w:jc w:val="center"/>
        <w:rPr>
          <w:rFonts w:cs="Arial"/>
          <w:b/>
        </w:rPr>
      </w:pPr>
      <w:r>
        <w:rPr>
          <w:rFonts w:cs="Arial"/>
        </w:rPr>
        <w:t>February 5, 2015</w:t>
      </w:r>
    </w:p>
    <w:p w14:paraId="59DDE579" w14:textId="77777777" w:rsidR="0042549D" w:rsidRPr="005F4E7C" w:rsidRDefault="0042549D" w:rsidP="0042549D">
      <w:pPr>
        <w:spacing w:line="240" w:lineRule="auto"/>
        <w:contextualSpacing/>
        <w:jc w:val="center"/>
        <w:rPr>
          <w:rFonts w:cs="Arial"/>
          <w:color w:val="000000"/>
        </w:rPr>
      </w:pPr>
      <w:r>
        <w:rPr>
          <w:rFonts w:cs="Arial"/>
          <w:color w:val="000000"/>
        </w:rPr>
        <w:t xml:space="preserve">County of San Diego Operations Center, </w:t>
      </w:r>
      <w:proofErr w:type="spellStart"/>
      <w:r w:rsidRPr="00652555">
        <w:rPr>
          <w:rFonts w:cs="Arial"/>
          <w:color w:val="000000"/>
        </w:rPr>
        <w:t>Rm</w:t>
      </w:r>
      <w:proofErr w:type="spellEnd"/>
      <w:r w:rsidRPr="00652555">
        <w:rPr>
          <w:rFonts w:cs="Arial"/>
          <w:color w:val="000000"/>
        </w:rPr>
        <w:t xml:space="preserve"> 172</w:t>
      </w:r>
    </w:p>
    <w:p w14:paraId="30B94320" w14:textId="77777777" w:rsidR="0042549D" w:rsidRDefault="0042549D" w:rsidP="0042549D">
      <w:pPr>
        <w:contextualSpacing/>
        <w:jc w:val="center"/>
        <w:rPr>
          <w:rFonts w:cs="Arial"/>
          <w:color w:val="000000"/>
        </w:rPr>
      </w:pPr>
      <w:r w:rsidRPr="00652555">
        <w:rPr>
          <w:rFonts w:cs="Arial"/>
          <w:color w:val="000000"/>
        </w:rPr>
        <w:t xml:space="preserve">5560 Overland Avenue, </w:t>
      </w:r>
      <w:r>
        <w:rPr>
          <w:rFonts w:cs="Arial"/>
          <w:color w:val="000000"/>
        </w:rPr>
        <w:t>CA 92123</w:t>
      </w:r>
    </w:p>
    <w:p w14:paraId="4E50F93E" w14:textId="77777777" w:rsidR="0042549D" w:rsidRPr="004D78BD" w:rsidRDefault="0042549D" w:rsidP="0042549D">
      <w:pPr>
        <w:contextualSpacing/>
        <w:jc w:val="center"/>
        <w:rPr>
          <w:rFonts w:cs="Arial"/>
          <w:color w:val="FF0000"/>
        </w:rPr>
      </w:pPr>
    </w:p>
    <w:tbl>
      <w:tblPr>
        <w:tblW w:w="10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510"/>
      </w:tblGrid>
      <w:tr w:rsidR="0042549D" w:rsidRPr="004D78BD" w14:paraId="3F42A935" w14:textId="77777777" w:rsidTr="0042549D">
        <w:trPr>
          <w:trHeight w:val="683"/>
        </w:trPr>
        <w:tc>
          <w:tcPr>
            <w:tcW w:w="2045" w:type="dxa"/>
          </w:tcPr>
          <w:p w14:paraId="13769877" w14:textId="77777777" w:rsidR="0042549D" w:rsidRPr="00040D7A" w:rsidRDefault="0042549D" w:rsidP="0042549D">
            <w:pPr>
              <w:rPr>
                <w:rFonts w:cs="Arial"/>
                <w:color w:val="000000"/>
              </w:rPr>
            </w:pPr>
            <w:r w:rsidRPr="00040D7A">
              <w:rPr>
                <w:rFonts w:cs="Arial"/>
                <w:color w:val="000000"/>
              </w:rPr>
              <w:t>Board Members Attending</w:t>
            </w:r>
          </w:p>
        </w:tc>
        <w:tc>
          <w:tcPr>
            <w:tcW w:w="8510" w:type="dxa"/>
          </w:tcPr>
          <w:p w14:paraId="47C3D802" w14:textId="77777777" w:rsidR="0042549D" w:rsidRPr="00040D7A" w:rsidRDefault="0042549D" w:rsidP="0042549D">
            <w:pPr>
              <w:jc w:val="both"/>
              <w:rPr>
                <w:rFonts w:cs="Arial"/>
                <w:color w:val="000000"/>
              </w:rPr>
            </w:pPr>
            <w:r w:rsidRPr="00040D7A">
              <w:rPr>
                <w:rFonts w:cs="Arial"/>
                <w:color w:val="000000"/>
              </w:rPr>
              <w:t>Hon. Dave Roberts</w:t>
            </w:r>
            <w:r>
              <w:rPr>
                <w:rFonts w:cs="Arial"/>
                <w:color w:val="000000"/>
              </w:rPr>
              <w:t xml:space="preserve">, </w:t>
            </w:r>
            <w:r w:rsidRPr="00040D7A">
              <w:rPr>
                <w:rFonts w:cs="Arial"/>
                <w:color w:val="000000"/>
              </w:rPr>
              <w:t>Phil Monroe, LaVonna Connelly</w:t>
            </w:r>
            <w:r>
              <w:rPr>
                <w:rFonts w:cs="Arial"/>
                <w:color w:val="000000"/>
              </w:rPr>
              <w:t xml:space="preserve">, Bob Campbell, Hon. John Aguilera, Hon. George </w:t>
            </w:r>
            <w:proofErr w:type="spellStart"/>
            <w:r>
              <w:rPr>
                <w:rFonts w:cs="Arial"/>
                <w:color w:val="000000"/>
              </w:rPr>
              <w:t>Gastil</w:t>
            </w:r>
            <w:proofErr w:type="spellEnd"/>
            <w:r>
              <w:rPr>
                <w:rFonts w:cs="Arial"/>
                <w:color w:val="000000"/>
              </w:rPr>
              <w:t xml:space="preserve">, </w:t>
            </w:r>
            <w:r w:rsidRPr="00040D7A">
              <w:rPr>
                <w:rFonts w:cs="Arial"/>
                <w:color w:val="000000"/>
              </w:rPr>
              <w:t>Susan Hafner</w:t>
            </w:r>
          </w:p>
        </w:tc>
      </w:tr>
      <w:tr w:rsidR="0042549D" w:rsidRPr="004D78BD" w14:paraId="7033194C" w14:textId="77777777" w:rsidTr="0042549D">
        <w:trPr>
          <w:trHeight w:val="575"/>
        </w:trPr>
        <w:tc>
          <w:tcPr>
            <w:tcW w:w="2045" w:type="dxa"/>
            <w:tcBorders>
              <w:top w:val="single" w:sz="4" w:space="0" w:color="D9D9D9"/>
              <w:left w:val="single" w:sz="4" w:space="0" w:color="D9D9D9"/>
              <w:bottom w:val="single" w:sz="4" w:space="0" w:color="D9D9D9"/>
              <w:right w:val="single" w:sz="4" w:space="0" w:color="D9D9D9"/>
            </w:tcBorders>
          </w:tcPr>
          <w:p w14:paraId="7B621FFB" w14:textId="77777777" w:rsidR="0042549D" w:rsidRPr="00040D7A" w:rsidRDefault="0042549D" w:rsidP="0042549D">
            <w:pPr>
              <w:rPr>
                <w:rFonts w:cs="Arial"/>
                <w:color w:val="000000"/>
              </w:rPr>
            </w:pPr>
            <w:r w:rsidRPr="00040D7A">
              <w:rPr>
                <w:rFonts w:cs="Arial"/>
                <w:color w:val="000000"/>
              </w:rPr>
              <w:t>TAC Members Attending</w:t>
            </w:r>
          </w:p>
        </w:tc>
        <w:tc>
          <w:tcPr>
            <w:tcW w:w="8510" w:type="dxa"/>
            <w:tcBorders>
              <w:top w:val="single" w:sz="4" w:space="0" w:color="D9D9D9"/>
              <w:left w:val="single" w:sz="4" w:space="0" w:color="D9D9D9"/>
              <w:bottom w:val="single" w:sz="4" w:space="0" w:color="D9D9D9"/>
              <w:right w:val="single" w:sz="4" w:space="0" w:color="D9D9D9"/>
            </w:tcBorders>
          </w:tcPr>
          <w:p w14:paraId="7E71D631" w14:textId="77777777" w:rsidR="0042549D" w:rsidRPr="00040D7A" w:rsidRDefault="0042549D" w:rsidP="0042549D">
            <w:pPr>
              <w:jc w:val="both"/>
              <w:rPr>
                <w:rFonts w:cs="Arial"/>
                <w:color w:val="000000"/>
              </w:rPr>
            </w:pPr>
            <w:r>
              <w:rPr>
                <w:rFonts w:cs="Arial"/>
                <w:color w:val="000000"/>
              </w:rPr>
              <w:t>Danielle Kochman-SANDAG, Lois Knowlton-ADHCC</w:t>
            </w:r>
          </w:p>
        </w:tc>
      </w:tr>
      <w:tr w:rsidR="0042549D" w:rsidRPr="004D78BD" w14:paraId="1E978461" w14:textId="77777777" w:rsidTr="0042549D">
        <w:trPr>
          <w:trHeight w:val="548"/>
        </w:trPr>
        <w:tc>
          <w:tcPr>
            <w:tcW w:w="2045" w:type="dxa"/>
            <w:tcBorders>
              <w:top w:val="single" w:sz="4" w:space="0" w:color="D9D9D9"/>
              <w:left w:val="single" w:sz="4" w:space="0" w:color="D9D9D9"/>
              <w:bottom w:val="single" w:sz="4" w:space="0" w:color="D9D9D9"/>
              <w:right w:val="single" w:sz="4" w:space="0" w:color="D9D9D9"/>
            </w:tcBorders>
          </w:tcPr>
          <w:p w14:paraId="735E706B" w14:textId="77777777" w:rsidR="0042549D" w:rsidRPr="00040D7A" w:rsidRDefault="0042549D" w:rsidP="0042549D">
            <w:pPr>
              <w:tabs>
                <w:tab w:val="center" w:pos="4320"/>
                <w:tab w:val="right" w:pos="8640"/>
              </w:tabs>
              <w:rPr>
                <w:rFonts w:cs="Arial"/>
                <w:color w:val="000000"/>
              </w:rPr>
            </w:pPr>
            <w:r w:rsidRPr="00040D7A">
              <w:rPr>
                <w:rFonts w:cs="Arial"/>
                <w:color w:val="000000"/>
              </w:rPr>
              <w:t>Board Members Absent</w:t>
            </w:r>
          </w:p>
        </w:tc>
        <w:tc>
          <w:tcPr>
            <w:tcW w:w="8510" w:type="dxa"/>
            <w:tcBorders>
              <w:top w:val="single" w:sz="4" w:space="0" w:color="D9D9D9"/>
              <w:left w:val="single" w:sz="4" w:space="0" w:color="D9D9D9"/>
              <w:bottom w:val="single" w:sz="4" w:space="0" w:color="D9D9D9"/>
              <w:right w:val="single" w:sz="4" w:space="0" w:color="D9D9D9"/>
            </w:tcBorders>
          </w:tcPr>
          <w:p w14:paraId="090BA3CC" w14:textId="77777777" w:rsidR="0042549D" w:rsidRPr="00040D7A" w:rsidRDefault="0042549D" w:rsidP="0042549D">
            <w:pPr>
              <w:jc w:val="both"/>
              <w:rPr>
                <w:rFonts w:cs="Arial"/>
                <w:color w:val="000000"/>
              </w:rPr>
            </w:pPr>
            <w:r w:rsidRPr="00040D7A">
              <w:rPr>
                <w:rFonts w:cs="Arial"/>
                <w:color w:val="000000"/>
              </w:rPr>
              <w:t>Norine Sigafoose</w:t>
            </w:r>
            <w:r>
              <w:rPr>
                <w:rFonts w:cs="Arial"/>
                <w:color w:val="000000"/>
              </w:rPr>
              <w:t xml:space="preserve">, Hon. Tony </w:t>
            </w:r>
            <w:proofErr w:type="spellStart"/>
            <w:r>
              <w:rPr>
                <w:rFonts w:cs="Arial"/>
                <w:color w:val="000000"/>
              </w:rPr>
              <w:t>Kranz</w:t>
            </w:r>
            <w:proofErr w:type="spellEnd"/>
            <w:r>
              <w:rPr>
                <w:rFonts w:cs="Arial"/>
                <w:color w:val="000000"/>
              </w:rPr>
              <w:t xml:space="preserve"> </w:t>
            </w:r>
          </w:p>
        </w:tc>
      </w:tr>
      <w:tr w:rsidR="0042549D" w:rsidRPr="004D78BD" w14:paraId="571A6F9E" w14:textId="77777777" w:rsidTr="0042549D">
        <w:trPr>
          <w:trHeight w:val="620"/>
        </w:trPr>
        <w:tc>
          <w:tcPr>
            <w:tcW w:w="2045" w:type="dxa"/>
            <w:tcBorders>
              <w:top w:val="single" w:sz="4" w:space="0" w:color="D9D9D9"/>
              <w:left w:val="single" w:sz="4" w:space="0" w:color="D9D9D9"/>
              <w:bottom w:val="single" w:sz="4" w:space="0" w:color="D9D9D9"/>
              <w:right w:val="single" w:sz="4" w:space="0" w:color="D9D9D9"/>
            </w:tcBorders>
          </w:tcPr>
          <w:p w14:paraId="35BE4AB7" w14:textId="77777777" w:rsidR="0042549D" w:rsidRPr="00040D7A" w:rsidRDefault="0042549D" w:rsidP="0042549D">
            <w:pPr>
              <w:rPr>
                <w:rFonts w:cs="Arial"/>
                <w:color w:val="000000"/>
              </w:rPr>
            </w:pPr>
            <w:r w:rsidRPr="00040D7A">
              <w:rPr>
                <w:rFonts w:cs="Arial"/>
                <w:color w:val="000000"/>
              </w:rPr>
              <w:t>Staff Attending</w:t>
            </w:r>
          </w:p>
        </w:tc>
        <w:tc>
          <w:tcPr>
            <w:tcW w:w="8510" w:type="dxa"/>
            <w:tcBorders>
              <w:top w:val="single" w:sz="4" w:space="0" w:color="D9D9D9"/>
              <w:left w:val="single" w:sz="4" w:space="0" w:color="D9D9D9"/>
              <w:bottom w:val="single" w:sz="4" w:space="0" w:color="D9D9D9"/>
              <w:right w:val="single" w:sz="4" w:space="0" w:color="D9D9D9"/>
            </w:tcBorders>
          </w:tcPr>
          <w:p w14:paraId="60452146" w14:textId="77777777" w:rsidR="0042549D" w:rsidRPr="00040D7A" w:rsidRDefault="0042549D" w:rsidP="0042549D">
            <w:pPr>
              <w:jc w:val="both"/>
              <w:rPr>
                <w:rFonts w:cs="Arial"/>
                <w:color w:val="000000"/>
              </w:rPr>
            </w:pPr>
            <w:r w:rsidRPr="00040D7A">
              <w:rPr>
                <w:rFonts w:cs="Arial"/>
                <w:color w:val="000000"/>
              </w:rPr>
              <w:t>Arun Prem, Meagan Schmidt, Budd Anderson, Oswaldo Perez</w:t>
            </w:r>
          </w:p>
        </w:tc>
      </w:tr>
      <w:tr w:rsidR="0042549D" w:rsidRPr="004D78BD" w14:paraId="003422F6" w14:textId="77777777" w:rsidTr="0042549D">
        <w:trPr>
          <w:trHeight w:val="422"/>
        </w:trPr>
        <w:tc>
          <w:tcPr>
            <w:tcW w:w="2045" w:type="dxa"/>
            <w:tcBorders>
              <w:top w:val="single" w:sz="4" w:space="0" w:color="D9D9D9"/>
              <w:left w:val="single" w:sz="4" w:space="0" w:color="D9D9D9"/>
              <w:bottom w:val="single" w:sz="4" w:space="0" w:color="D9D9D9"/>
              <w:right w:val="single" w:sz="4" w:space="0" w:color="D9D9D9"/>
            </w:tcBorders>
          </w:tcPr>
          <w:p w14:paraId="2C38DD89" w14:textId="77777777" w:rsidR="0042549D" w:rsidRPr="00040D7A" w:rsidRDefault="0042549D" w:rsidP="0042549D">
            <w:pPr>
              <w:rPr>
                <w:rFonts w:cs="Arial"/>
                <w:color w:val="000000"/>
              </w:rPr>
            </w:pPr>
            <w:r w:rsidRPr="00040D7A">
              <w:rPr>
                <w:rFonts w:cs="Arial"/>
                <w:color w:val="000000"/>
              </w:rPr>
              <w:t>Public/Guests</w:t>
            </w:r>
          </w:p>
        </w:tc>
        <w:tc>
          <w:tcPr>
            <w:tcW w:w="8510" w:type="dxa"/>
            <w:tcBorders>
              <w:top w:val="single" w:sz="4" w:space="0" w:color="D9D9D9"/>
              <w:left w:val="single" w:sz="4" w:space="0" w:color="D9D9D9"/>
              <w:bottom w:val="single" w:sz="4" w:space="0" w:color="D9D9D9"/>
              <w:right w:val="single" w:sz="4" w:space="0" w:color="D9D9D9"/>
            </w:tcBorders>
          </w:tcPr>
          <w:p w14:paraId="1C97A225" w14:textId="77777777" w:rsidR="0042549D" w:rsidRPr="00040D7A" w:rsidRDefault="0042549D" w:rsidP="0042549D">
            <w:pPr>
              <w:jc w:val="both"/>
              <w:rPr>
                <w:rFonts w:cs="Arial"/>
                <w:color w:val="000000"/>
              </w:rPr>
            </w:pPr>
            <w:r>
              <w:rPr>
                <w:rFonts w:cs="Arial"/>
                <w:color w:val="000000"/>
              </w:rPr>
              <w:t>See sign in sheet</w:t>
            </w:r>
          </w:p>
        </w:tc>
      </w:tr>
      <w:tr w:rsidR="0042549D" w:rsidRPr="004D78BD" w14:paraId="561EB60A" w14:textId="77777777" w:rsidTr="0042549D">
        <w:trPr>
          <w:trHeight w:val="593"/>
        </w:trPr>
        <w:tc>
          <w:tcPr>
            <w:tcW w:w="2045" w:type="dxa"/>
            <w:tcBorders>
              <w:top w:val="single" w:sz="4" w:space="0" w:color="D9D9D9"/>
              <w:left w:val="single" w:sz="4" w:space="0" w:color="D9D9D9"/>
              <w:bottom w:val="single" w:sz="4" w:space="0" w:color="D9D9D9"/>
              <w:right w:val="single" w:sz="4" w:space="0" w:color="D9D9D9"/>
            </w:tcBorders>
          </w:tcPr>
          <w:p w14:paraId="6B2DEFB6" w14:textId="77777777" w:rsidR="0042549D" w:rsidRPr="00040D7A" w:rsidRDefault="0042549D" w:rsidP="0042549D">
            <w:pPr>
              <w:rPr>
                <w:rFonts w:cs="Arial"/>
                <w:color w:val="000000"/>
              </w:rPr>
            </w:pPr>
            <w:r w:rsidRPr="00040D7A">
              <w:rPr>
                <w:rFonts w:cs="Arial"/>
                <w:color w:val="000000"/>
              </w:rPr>
              <w:t>Introductions</w:t>
            </w:r>
          </w:p>
        </w:tc>
        <w:tc>
          <w:tcPr>
            <w:tcW w:w="8510" w:type="dxa"/>
            <w:tcBorders>
              <w:top w:val="single" w:sz="4" w:space="0" w:color="D9D9D9"/>
              <w:left w:val="single" w:sz="4" w:space="0" w:color="D9D9D9"/>
              <w:bottom w:val="single" w:sz="4" w:space="0" w:color="D9D9D9"/>
              <w:right w:val="single" w:sz="4" w:space="0" w:color="D9D9D9"/>
            </w:tcBorders>
          </w:tcPr>
          <w:p w14:paraId="5C5209BC" w14:textId="77777777" w:rsidR="0042549D" w:rsidRDefault="0042549D" w:rsidP="0042549D">
            <w:pPr>
              <w:jc w:val="both"/>
              <w:rPr>
                <w:rFonts w:cs="Arial"/>
                <w:color w:val="000000"/>
              </w:rPr>
            </w:pPr>
            <w:r>
              <w:rPr>
                <w:rFonts w:cs="Arial"/>
                <w:color w:val="000000"/>
              </w:rPr>
              <w:t xml:space="preserve">Chair Dave Roberts called the meeting to order at 12:00PM. He welcomed guests to the San Diego County Operations Center (COC). Introductions were made. </w:t>
            </w:r>
          </w:p>
          <w:p w14:paraId="524C59D2" w14:textId="77777777" w:rsidR="0042549D" w:rsidRPr="00702C10" w:rsidRDefault="0042549D" w:rsidP="0042549D">
            <w:pPr>
              <w:jc w:val="both"/>
              <w:rPr>
                <w:rFonts w:cs="Arial"/>
                <w:color w:val="000000"/>
              </w:rPr>
            </w:pPr>
            <w:r>
              <w:rPr>
                <w:rFonts w:cs="Arial"/>
                <w:color w:val="000000"/>
              </w:rPr>
              <w:t xml:space="preserve">Referencing the FACT Board attendance sheet, Dave highlighted the consistent attendance of the Board in 2014 and thanked members for their ongoing service and dedication. He stated FACT’s mission to “assist San Diego County residents with barriers to mobility to achieve independence through coordination of transportation services”. Dave and Bob complimented the Retreat Planning Committee and staff for their work. Bob thanked Dave and County staff for allowing FACT to use the facility. He said he was proud of the accomplishments of Arun and staff. He said FACT’s success would not be possible without the help of partners, vendors, Council on Access and Mobility (CAM), and Technical Advisory Committee (TAC). </w:t>
            </w:r>
          </w:p>
        </w:tc>
      </w:tr>
      <w:tr w:rsidR="0042549D" w:rsidRPr="004D78BD" w14:paraId="5B64ECF0" w14:textId="77777777" w:rsidTr="0042549D">
        <w:trPr>
          <w:trHeight w:val="593"/>
        </w:trPr>
        <w:tc>
          <w:tcPr>
            <w:tcW w:w="2045" w:type="dxa"/>
            <w:tcBorders>
              <w:top w:val="single" w:sz="4" w:space="0" w:color="D9D9D9"/>
              <w:left w:val="single" w:sz="4" w:space="0" w:color="D9D9D9"/>
              <w:bottom w:val="single" w:sz="4" w:space="0" w:color="D9D9D9"/>
              <w:right w:val="single" w:sz="4" w:space="0" w:color="D9D9D9"/>
            </w:tcBorders>
          </w:tcPr>
          <w:p w14:paraId="733A74EC" w14:textId="77777777" w:rsidR="0042549D" w:rsidRPr="00040D7A" w:rsidRDefault="0042549D" w:rsidP="0042549D">
            <w:pPr>
              <w:rPr>
                <w:rFonts w:cs="Arial"/>
                <w:color w:val="000000"/>
              </w:rPr>
            </w:pPr>
            <w:r>
              <w:rPr>
                <w:rFonts w:cs="Arial"/>
                <w:color w:val="000000"/>
              </w:rPr>
              <w:t>Public Comment</w:t>
            </w:r>
          </w:p>
        </w:tc>
        <w:tc>
          <w:tcPr>
            <w:tcW w:w="8510" w:type="dxa"/>
            <w:tcBorders>
              <w:top w:val="single" w:sz="4" w:space="0" w:color="D9D9D9"/>
              <w:left w:val="single" w:sz="4" w:space="0" w:color="D9D9D9"/>
              <w:bottom w:val="single" w:sz="4" w:space="0" w:color="D9D9D9"/>
              <w:right w:val="single" w:sz="4" w:space="0" w:color="D9D9D9"/>
            </w:tcBorders>
          </w:tcPr>
          <w:p w14:paraId="24A47307" w14:textId="77777777" w:rsidR="0042549D" w:rsidRDefault="0042549D" w:rsidP="0042549D">
            <w:pPr>
              <w:jc w:val="both"/>
              <w:rPr>
                <w:rFonts w:cs="Arial"/>
                <w:color w:val="000000"/>
              </w:rPr>
            </w:pPr>
            <w:r>
              <w:rPr>
                <w:rFonts w:cs="Arial"/>
                <w:color w:val="000000"/>
              </w:rPr>
              <w:t xml:space="preserve">Inna </w:t>
            </w:r>
            <w:proofErr w:type="spellStart"/>
            <w:r>
              <w:rPr>
                <w:rFonts w:cs="Arial"/>
                <w:color w:val="000000"/>
              </w:rPr>
              <w:t>Stens</w:t>
            </w:r>
            <w:proofErr w:type="spellEnd"/>
            <w:r>
              <w:rPr>
                <w:rFonts w:cs="Arial"/>
                <w:color w:val="000000"/>
              </w:rPr>
              <w:t xml:space="preserve">, </w:t>
            </w:r>
            <w:proofErr w:type="spellStart"/>
            <w:r>
              <w:rPr>
                <w:rFonts w:cs="Arial"/>
                <w:color w:val="000000"/>
              </w:rPr>
              <w:t>Sonnenberg</w:t>
            </w:r>
            <w:proofErr w:type="spellEnd"/>
            <w:r>
              <w:rPr>
                <w:rFonts w:cs="Arial"/>
                <w:color w:val="000000"/>
              </w:rPr>
              <w:t xml:space="preserve"> &amp; Co. discussed the internal audit report recommendation to provide Board Officers </w:t>
            </w:r>
            <w:r w:rsidRPr="0000271A">
              <w:rPr>
                <w:rFonts w:cs="Arial"/>
                <w:color w:val="000000"/>
              </w:rPr>
              <w:t xml:space="preserve">access to online banking information in order to </w:t>
            </w:r>
            <w:r>
              <w:rPr>
                <w:rFonts w:cs="Arial"/>
                <w:color w:val="000000"/>
              </w:rPr>
              <w:t>review bank statements and images of canceled checks</w:t>
            </w:r>
            <w:r w:rsidRPr="0000271A">
              <w:rPr>
                <w:rFonts w:cs="Arial"/>
                <w:color w:val="000000"/>
              </w:rPr>
              <w:t>.</w:t>
            </w:r>
            <w:r>
              <w:rPr>
                <w:rFonts w:cs="Arial"/>
                <w:color w:val="000000"/>
              </w:rPr>
              <w:t xml:space="preserve"> She provided a handout that included examples of why a check registry was not sufficient in preventing fraud such as check forgery. She explained that the check register was created by internal accounting software (QuickBooks</w:t>
            </w:r>
            <w:proofErr w:type="gramStart"/>
            <w:r>
              <w:rPr>
                <w:rFonts w:cs="Arial"/>
                <w:color w:val="000000"/>
              </w:rPr>
              <w:t>) which</w:t>
            </w:r>
            <w:proofErr w:type="gramEnd"/>
            <w:r>
              <w:rPr>
                <w:rFonts w:cs="Arial"/>
                <w:color w:val="000000"/>
              </w:rPr>
              <w:t xml:space="preserve"> could be easily modified. She said popular non-profit accounting schemes included CPA’s issuing checks to </w:t>
            </w:r>
            <w:proofErr w:type="gramStart"/>
            <w:r>
              <w:rPr>
                <w:rFonts w:cs="Arial"/>
                <w:color w:val="000000"/>
              </w:rPr>
              <w:t>themselves</w:t>
            </w:r>
            <w:proofErr w:type="gramEnd"/>
            <w:r>
              <w:rPr>
                <w:rFonts w:cs="Arial"/>
                <w:color w:val="000000"/>
              </w:rPr>
              <w:t>, but changing the name of the payee to a frequently used venders in QuickBooks once the check was issued. Bank statements were the most reliable source of information and should be reviewed by</w:t>
            </w:r>
            <w:r w:rsidRPr="002523FF">
              <w:rPr>
                <w:rFonts w:cs="Arial"/>
                <w:color w:val="000000"/>
              </w:rPr>
              <w:t xml:space="preserve"> Board officer</w:t>
            </w:r>
            <w:r>
              <w:rPr>
                <w:rFonts w:cs="Arial"/>
                <w:color w:val="000000"/>
              </w:rPr>
              <w:t xml:space="preserve"> along with the check registry. </w:t>
            </w:r>
            <w:r w:rsidRPr="00737362">
              <w:rPr>
                <w:rFonts w:cs="Arial"/>
                <w:color w:val="000000"/>
              </w:rPr>
              <w:t xml:space="preserve">She said the recommendation was </w:t>
            </w:r>
            <w:r>
              <w:rPr>
                <w:rFonts w:cs="Arial"/>
                <w:color w:val="000000"/>
              </w:rPr>
              <w:t xml:space="preserve">not a finding </w:t>
            </w:r>
            <w:r w:rsidRPr="00737362">
              <w:rPr>
                <w:rFonts w:cs="Arial"/>
                <w:color w:val="000000"/>
              </w:rPr>
              <w:t>suggestion</w:t>
            </w:r>
            <w:r>
              <w:rPr>
                <w:rFonts w:cs="Arial"/>
                <w:color w:val="000000"/>
              </w:rPr>
              <w:t xml:space="preserve">. She said physical bank </w:t>
            </w:r>
            <w:r>
              <w:rPr>
                <w:rFonts w:cs="Arial"/>
                <w:color w:val="000000"/>
              </w:rPr>
              <w:lastRenderedPageBreak/>
              <w:t xml:space="preserve">statements could be reviewed if online monitoring was an issue. Another alternative would be to return to the process of having Board Members sign checks. Arun mentioned that the recommendation was not a result of concerns related FACT’s financials. The recommendation was not binding and was proposed as an additional safe guard to prevent fraud. </w:t>
            </w:r>
          </w:p>
          <w:p w14:paraId="53DD9F98" w14:textId="77777777" w:rsidR="0042549D" w:rsidRDefault="0042549D" w:rsidP="0042549D">
            <w:pPr>
              <w:jc w:val="both"/>
              <w:rPr>
                <w:rFonts w:cs="Arial"/>
                <w:color w:val="000000"/>
              </w:rPr>
            </w:pPr>
            <w:r>
              <w:rPr>
                <w:rFonts w:cs="Arial"/>
                <w:color w:val="000000"/>
              </w:rPr>
              <w:t xml:space="preserve">LaVonna asked who currently reconciled the bank statements. Arun said Dennis Randall (FACT CPA) conducted the </w:t>
            </w:r>
            <w:proofErr w:type="gramStart"/>
            <w:r>
              <w:rPr>
                <w:rFonts w:cs="Arial"/>
                <w:color w:val="000000"/>
              </w:rPr>
              <w:t>reconciliation which</w:t>
            </w:r>
            <w:proofErr w:type="gramEnd"/>
            <w:r>
              <w:rPr>
                <w:rFonts w:cs="Arial"/>
                <w:color w:val="000000"/>
              </w:rPr>
              <w:t xml:space="preserve"> he reviewed and approved.  Susan Hafner suggested that the </w:t>
            </w:r>
            <w:proofErr w:type="gramStart"/>
            <w:r>
              <w:rPr>
                <w:rFonts w:cs="Arial"/>
                <w:color w:val="000000"/>
              </w:rPr>
              <w:t>topic be reviewed by the Finance Committee</w:t>
            </w:r>
            <w:proofErr w:type="gramEnd"/>
            <w:r>
              <w:rPr>
                <w:rFonts w:cs="Arial"/>
                <w:color w:val="000000"/>
              </w:rPr>
              <w:t xml:space="preserve">. She felt that Inna’s feedback should be taken into consideration and the committee could form a recommendation for Board review. Dave agreed and said the audit recommendation would be referred to the Finance Committee for further review. </w:t>
            </w:r>
          </w:p>
          <w:p w14:paraId="78407211" w14:textId="77777777" w:rsidR="0042549D" w:rsidRDefault="0042549D" w:rsidP="0042549D">
            <w:pPr>
              <w:jc w:val="both"/>
              <w:rPr>
                <w:rFonts w:cs="Arial"/>
                <w:color w:val="000000"/>
              </w:rPr>
            </w:pPr>
            <w:r>
              <w:rPr>
                <w:rFonts w:cs="Arial"/>
                <w:color w:val="000000"/>
              </w:rPr>
              <w:t xml:space="preserve">Arun said he invited Cynthia Sanders from </w:t>
            </w:r>
            <w:proofErr w:type="spellStart"/>
            <w:r>
              <w:rPr>
                <w:rFonts w:cs="Arial"/>
                <w:color w:val="000000"/>
              </w:rPr>
              <w:t>CityLink</w:t>
            </w:r>
            <w:proofErr w:type="spellEnd"/>
            <w:r>
              <w:rPr>
                <w:rFonts w:cs="Arial"/>
                <w:color w:val="000000"/>
              </w:rPr>
              <w:t xml:space="preserve"> to provide an update on the procedure for becoming a Non-Emergency Medical Transportation (NEMT) vendor. Cynthia said she had applied to become a NEMT vendor, but had yet to receive notice regarding the application status. The application process took anywhere from 90 to 180 days. The application required a National Provider Identifier (NPI</w:t>
            </w:r>
            <w:proofErr w:type="gramStart"/>
            <w:r>
              <w:rPr>
                <w:rFonts w:cs="Arial"/>
                <w:color w:val="000000"/>
              </w:rPr>
              <w:t xml:space="preserve">) which was </w:t>
            </w:r>
            <w:r w:rsidRPr="00616B5F">
              <w:rPr>
                <w:rFonts w:cs="Arial"/>
                <w:color w:val="000000"/>
              </w:rPr>
              <w:t>a unique 10-digit identification number</w:t>
            </w:r>
            <w:proofErr w:type="gramEnd"/>
            <w:r w:rsidRPr="00616B5F">
              <w:rPr>
                <w:rFonts w:cs="Arial"/>
                <w:color w:val="000000"/>
              </w:rPr>
              <w:t xml:space="preserve"> issued to health care providers by the Centers for Medicare </w:t>
            </w:r>
            <w:r>
              <w:rPr>
                <w:rFonts w:cs="Arial"/>
                <w:color w:val="000000"/>
              </w:rPr>
              <w:t xml:space="preserve">&amp; </w:t>
            </w:r>
            <w:r w:rsidRPr="00616B5F">
              <w:rPr>
                <w:rFonts w:cs="Arial"/>
                <w:color w:val="000000"/>
              </w:rPr>
              <w:t>Medicaid Services (CMS)</w:t>
            </w:r>
            <w:r>
              <w:rPr>
                <w:rFonts w:cs="Arial"/>
                <w:color w:val="000000"/>
              </w:rPr>
              <w:t xml:space="preserve">. A NPI was required under </w:t>
            </w:r>
            <w:r w:rsidRPr="00CD6631">
              <w:rPr>
                <w:rFonts w:cs="Arial"/>
                <w:color w:val="000000"/>
              </w:rPr>
              <w:t xml:space="preserve">Health Insurance Portability and Accountability Act </w:t>
            </w:r>
            <w:r>
              <w:rPr>
                <w:rFonts w:cs="Arial"/>
                <w:color w:val="000000"/>
              </w:rPr>
              <w:t xml:space="preserve">(HIPPA). She said it took about 10 days to receive a NPI. The next step was to apply for </w:t>
            </w:r>
            <w:proofErr w:type="spellStart"/>
            <w:r>
              <w:rPr>
                <w:rFonts w:cs="Arial"/>
                <w:color w:val="000000"/>
              </w:rPr>
              <w:t>Medi</w:t>
            </w:r>
            <w:proofErr w:type="spellEnd"/>
            <w:r>
              <w:rPr>
                <w:rFonts w:cs="Arial"/>
                <w:color w:val="000000"/>
              </w:rPr>
              <w:t xml:space="preserve">-Cal certification as a NEMT provider. Any amendments to the original application including driver and vehicle information could take an additional 90 to 180 days to process. She said this would be problematic for FACT because all brokerage vehicles and drivers would have to be certified and any changes would require additional processing time. She felt that the certification process was a deterrent for a lot of providers. She said she tried to find out whether a brokerage like FACT was eligible, but she could not get a direct answer. Arun thanked Cynthia for the update. He said since FACT did not operate vehicles or employ drivers directly it put FACT one step removed from the provider process. </w:t>
            </w:r>
          </w:p>
        </w:tc>
      </w:tr>
      <w:tr w:rsidR="0042549D" w:rsidRPr="004D78BD" w14:paraId="6C4BC3D6" w14:textId="77777777" w:rsidTr="0042549D">
        <w:trPr>
          <w:trHeight w:val="1340"/>
        </w:trPr>
        <w:tc>
          <w:tcPr>
            <w:tcW w:w="2045" w:type="dxa"/>
            <w:tcBorders>
              <w:top w:val="single" w:sz="4" w:space="0" w:color="D9D9D9"/>
              <w:left w:val="single" w:sz="4" w:space="0" w:color="D9D9D9"/>
              <w:bottom w:val="single" w:sz="4" w:space="0" w:color="D9D9D9"/>
              <w:right w:val="single" w:sz="4" w:space="0" w:color="D9D9D9"/>
            </w:tcBorders>
          </w:tcPr>
          <w:p w14:paraId="49E28948" w14:textId="77777777" w:rsidR="0042549D" w:rsidRPr="00040D7A" w:rsidRDefault="0042549D" w:rsidP="0042549D">
            <w:pPr>
              <w:rPr>
                <w:rFonts w:cs="Arial"/>
                <w:color w:val="000000"/>
              </w:rPr>
            </w:pPr>
            <w:r w:rsidRPr="00040D7A">
              <w:rPr>
                <w:rFonts w:cs="Arial"/>
                <w:color w:val="000000"/>
              </w:rPr>
              <w:lastRenderedPageBreak/>
              <w:t xml:space="preserve">Approval of </w:t>
            </w:r>
            <w:r>
              <w:rPr>
                <w:rFonts w:cs="Arial"/>
                <w:color w:val="000000"/>
              </w:rPr>
              <w:t>December 16, 2014 Annual Board Meeting Minutes</w:t>
            </w:r>
            <w:r w:rsidRPr="00040D7A">
              <w:rPr>
                <w:rFonts w:cs="Arial"/>
                <w:color w:val="000000"/>
              </w:rPr>
              <w:t xml:space="preserve"> </w:t>
            </w:r>
          </w:p>
        </w:tc>
        <w:tc>
          <w:tcPr>
            <w:tcW w:w="8510" w:type="dxa"/>
            <w:tcBorders>
              <w:top w:val="single" w:sz="4" w:space="0" w:color="D9D9D9"/>
              <w:left w:val="single" w:sz="4" w:space="0" w:color="D9D9D9"/>
              <w:bottom w:val="single" w:sz="4" w:space="0" w:color="D9D9D9"/>
              <w:right w:val="single" w:sz="4" w:space="0" w:color="D9D9D9"/>
            </w:tcBorders>
          </w:tcPr>
          <w:p w14:paraId="12B95DAF" w14:textId="77777777" w:rsidR="0042549D" w:rsidRPr="00040D7A" w:rsidRDefault="0042549D" w:rsidP="0042549D">
            <w:pPr>
              <w:jc w:val="both"/>
              <w:rPr>
                <w:rFonts w:cs="Arial"/>
                <w:b/>
                <w:color w:val="000000"/>
              </w:rPr>
            </w:pPr>
            <w:r w:rsidRPr="00D219EF">
              <w:rPr>
                <w:rFonts w:cs="Arial"/>
                <w:b/>
                <w:color w:val="000000"/>
              </w:rPr>
              <w:t xml:space="preserve">Motion to approve the December 16, 2014 Annual Board Meeting minutes made by George </w:t>
            </w:r>
            <w:proofErr w:type="spellStart"/>
            <w:r w:rsidRPr="00D219EF">
              <w:rPr>
                <w:rFonts w:cs="Arial"/>
                <w:b/>
                <w:color w:val="000000"/>
              </w:rPr>
              <w:t>Gastil</w:t>
            </w:r>
            <w:proofErr w:type="spellEnd"/>
            <w:r w:rsidRPr="00D219EF">
              <w:rPr>
                <w:rFonts w:cs="Arial"/>
                <w:b/>
                <w:color w:val="000000"/>
              </w:rPr>
              <w:t>. Second by Phil Monroe. The motion passed unanimously.</w:t>
            </w:r>
            <w:r>
              <w:rPr>
                <w:rFonts w:cs="Arial"/>
                <w:b/>
                <w:color w:val="000000"/>
              </w:rPr>
              <w:t xml:space="preserve"> </w:t>
            </w:r>
          </w:p>
        </w:tc>
      </w:tr>
      <w:tr w:rsidR="0042549D" w:rsidRPr="004D78BD" w14:paraId="20AAC9FD" w14:textId="77777777" w:rsidTr="0042549D">
        <w:trPr>
          <w:trHeight w:val="287"/>
        </w:trPr>
        <w:tc>
          <w:tcPr>
            <w:tcW w:w="2045" w:type="dxa"/>
            <w:tcBorders>
              <w:top w:val="single" w:sz="4" w:space="0" w:color="D9D9D9"/>
              <w:left w:val="single" w:sz="4" w:space="0" w:color="D9D9D9"/>
              <w:bottom w:val="single" w:sz="4" w:space="0" w:color="D9D9D9"/>
              <w:right w:val="single" w:sz="4" w:space="0" w:color="D9D9D9"/>
            </w:tcBorders>
          </w:tcPr>
          <w:p w14:paraId="31A4CA9A" w14:textId="77777777" w:rsidR="0042549D" w:rsidRPr="00040D7A" w:rsidRDefault="0042549D" w:rsidP="0042549D">
            <w:pPr>
              <w:rPr>
                <w:rFonts w:cs="Arial"/>
                <w:color w:val="000000"/>
              </w:rPr>
            </w:pPr>
            <w:r>
              <w:rPr>
                <w:rFonts w:cs="Arial"/>
                <w:color w:val="000000"/>
              </w:rPr>
              <w:t>Community Enhancement Grant Application</w:t>
            </w:r>
          </w:p>
        </w:tc>
        <w:tc>
          <w:tcPr>
            <w:tcW w:w="8510" w:type="dxa"/>
            <w:tcBorders>
              <w:top w:val="single" w:sz="4" w:space="0" w:color="D9D9D9"/>
              <w:left w:val="single" w:sz="4" w:space="0" w:color="D9D9D9"/>
              <w:bottom w:val="single" w:sz="4" w:space="0" w:color="D9D9D9"/>
              <w:right w:val="single" w:sz="4" w:space="0" w:color="D9D9D9"/>
            </w:tcBorders>
          </w:tcPr>
          <w:p w14:paraId="19FD321E" w14:textId="77777777" w:rsidR="0042549D" w:rsidRDefault="0042549D" w:rsidP="0042549D">
            <w:pPr>
              <w:jc w:val="both"/>
              <w:rPr>
                <w:rFonts w:cs="Arial"/>
                <w:color w:val="000000"/>
              </w:rPr>
            </w:pPr>
            <w:r>
              <w:rPr>
                <w:rFonts w:cs="Arial"/>
                <w:color w:val="000000"/>
              </w:rPr>
              <w:t xml:space="preserve">Arun said there was an opportunity to apply for a Community Enhancement (CE) grant. He indicated that FACT was successful in applying for CE funding last year. The County of San Diego offered CE funding to organizations for activities that promote and generate tourism and/or economic development at the regional and community level. He said preliminary ideas for the use of the funding included FACT hosting a mobility management event/forum. Staff requested the Board for authorization to submit one grant proposal for FY 2015-16 CE funding and approval of Board resolution to accompany the grant application. He said the finalized proposal would be sent to the Board for review prior to submitting the application. </w:t>
            </w:r>
            <w:r>
              <w:rPr>
                <w:rFonts w:cs="Arial"/>
                <w:color w:val="000000"/>
              </w:rPr>
              <w:lastRenderedPageBreak/>
              <w:t xml:space="preserve">Bob asked if a CSUSM Senior Experience Team project to perform a study on customer satisfaction would qualify under the grant. Arun said he was not clear on the evaluation process. </w:t>
            </w:r>
          </w:p>
          <w:p w14:paraId="217856E8" w14:textId="77777777" w:rsidR="0042549D" w:rsidRPr="00F93FEE" w:rsidRDefault="0042549D" w:rsidP="0042549D">
            <w:pPr>
              <w:jc w:val="both"/>
              <w:rPr>
                <w:rFonts w:cs="Arial"/>
                <w:color w:val="000000"/>
              </w:rPr>
            </w:pPr>
            <w:r w:rsidRPr="00992AAA">
              <w:rPr>
                <w:rFonts w:cs="Arial"/>
                <w:b/>
                <w:color w:val="000000"/>
              </w:rPr>
              <w:t>Motion for authorization to submit one grant proposal for FY</w:t>
            </w:r>
            <w:r>
              <w:rPr>
                <w:rFonts w:cs="Arial"/>
                <w:b/>
                <w:color w:val="000000"/>
              </w:rPr>
              <w:t xml:space="preserve"> 2015-16 Community Enhancement f</w:t>
            </w:r>
            <w:r w:rsidRPr="00992AAA">
              <w:rPr>
                <w:rFonts w:cs="Arial"/>
                <w:b/>
                <w:color w:val="000000"/>
              </w:rPr>
              <w:t xml:space="preserve">unding and approval of Board resolution to accompany grant application made by Susan Hafner. Second by Bob Campbell. </w:t>
            </w:r>
            <w:r>
              <w:rPr>
                <w:rFonts w:cs="Arial"/>
                <w:color w:val="000000"/>
              </w:rPr>
              <w:t xml:space="preserve">Bob suggested using the funding to market FACT’s services in information resources designated for tourism such as hotel resource guides. Arun indicated that Accessible San Diego had been promoting accessible transportation information in a similar manner and had applied for grants for this purpose. He said he would determine if they were still active and if there was an opportunity for FACT to collaborate. LaVonna asked if FACT’s funding was in line with providing rides for visitors. Arun said FACT’s mission only acknowledged San Diego County residence, but FACT had not excluded visitors. George added that a large portion of San Diego’s visitor industry was related to people visiting local residents. He said FACT’s services benefited residents by providing transportation for </w:t>
            </w:r>
            <w:proofErr w:type="gramStart"/>
            <w:r>
              <w:rPr>
                <w:rFonts w:cs="Arial"/>
                <w:color w:val="000000"/>
              </w:rPr>
              <w:t>their</w:t>
            </w:r>
            <w:proofErr w:type="gramEnd"/>
            <w:r>
              <w:rPr>
                <w:rFonts w:cs="Arial"/>
                <w:color w:val="000000"/>
              </w:rPr>
              <w:t xml:space="preserve"> out of town guests. Arun agreed with George and mentioned that </w:t>
            </w:r>
            <w:proofErr w:type="gramStart"/>
            <w:r>
              <w:rPr>
                <w:rFonts w:cs="Arial"/>
                <w:color w:val="000000"/>
              </w:rPr>
              <w:t>he was informed by the Veterans Affairs (VA) Director</w:t>
            </w:r>
            <w:proofErr w:type="gramEnd"/>
            <w:r>
              <w:rPr>
                <w:rFonts w:cs="Arial"/>
                <w:color w:val="000000"/>
              </w:rPr>
              <w:t xml:space="preserve"> that there was an unmet need for transportation that served relatives visiting local veterans. </w:t>
            </w:r>
            <w:r w:rsidRPr="00CC3E02">
              <w:rPr>
                <w:rFonts w:cs="Arial"/>
                <w:b/>
                <w:color w:val="000000"/>
              </w:rPr>
              <w:t>The</w:t>
            </w:r>
            <w:r>
              <w:rPr>
                <w:rFonts w:cs="Arial"/>
                <w:color w:val="000000"/>
              </w:rPr>
              <w:t xml:space="preserve"> </w:t>
            </w:r>
            <w:r w:rsidRPr="00CC3E02">
              <w:rPr>
                <w:rFonts w:cs="Arial"/>
                <w:b/>
                <w:color w:val="000000"/>
              </w:rPr>
              <w:t>motion passed unanimously.</w:t>
            </w:r>
            <w:r>
              <w:rPr>
                <w:rFonts w:cs="Arial"/>
                <w:color w:val="000000"/>
              </w:rPr>
              <w:t xml:space="preserve"> </w:t>
            </w:r>
          </w:p>
        </w:tc>
      </w:tr>
      <w:tr w:rsidR="0042549D" w:rsidRPr="004D78BD" w14:paraId="5390558F" w14:textId="77777777" w:rsidTr="0042549D">
        <w:trPr>
          <w:trHeight w:val="287"/>
        </w:trPr>
        <w:tc>
          <w:tcPr>
            <w:tcW w:w="2045" w:type="dxa"/>
            <w:tcBorders>
              <w:top w:val="single" w:sz="4" w:space="0" w:color="D9D9D9"/>
              <w:left w:val="single" w:sz="4" w:space="0" w:color="D9D9D9"/>
              <w:bottom w:val="single" w:sz="4" w:space="0" w:color="D9D9D9"/>
              <w:right w:val="single" w:sz="4" w:space="0" w:color="D9D9D9"/>
            </w:tcBorders>
          </w:tcPr>
          <w:p w14:paraId="5313C23B" w14:textId="77777777" w:rsidR="0042549D" w:rsidRDefault="0042549D" w:rsidP="0042549D">
            <w:pPr>
              <w:rPr>
                <w:rFonts w:cs="Arial"/>
                <w:color w:val="000000"/>
              </w:rPr>
            </w:pPr>
            <w:r>
              <w:rPr>
                <w:rFonts w:cs="Arial"/>
                <w:color w:val="000000"/>
              </w:rPr>
              <w:lastRenderedPageBreak/>
              <w:t>MTS vehicle donations and lease of FACT owned vehicles</w:t>
            </w:r>
          </w:p>
        </w:tc>
        <w:tc>
          <w:tcPr>
            <w:tcW w:w="8510" w:type="dxa"/>
            <w:tcBorders>
              <w:top w:val="single" w:sz="4" w:space="0" w:color="D9D9D9"/>
              <w:left w:val="single" w:sz="4" w:space="0" w:color="D9D9D9"/>
              <w:bottom w:val="single" w:sz="4" w:space="0" w:color="D9D9D9"/>
              <w:right w:val="single" w:sz="4" w:space="0" w:color="D9D9D9"/>
            </w:tcBorders>
          </w:tcPr>
          <w:p w14:paraId="380F2AAD" w14:textId="77777777" w:rsidR="0042549D" w:rsidRDefault="0042549D" w:rsidP="0042549D">
            <w:pPr>
              <w:jc w:val="both"/>
              <w:rPr>
                <w:rFonts w:cs="Arial"/>
                <w:color w:val="000000"/>
              </w:rPr>
            </w:pPr>
            <w:r>
              <w:rPr>
                <w:rFonts w:cs="Arial"/>
                <w:color w:val="000000"/>
              </w:rPr>
              <w:t xml:space="preserve">Oswald Perez explained that Metropolitan Transit System (MTS) had offered to collaborate on donation of 10 used vehicles (small buses) to nonprofit agencies operating in the MTS service area. He said MTS recently provided an update indicating that only 7 vehicles would be available for donation. He outlined the procedure for soliciting applicants, evaluating applications, and selecting recipients. He said there was also a FACT owned minivan that staff proposed leasing to brokerage provider Renewing Life. Staff requested authorization from the Board to Donate 7 small buses to nonprofits as per the recommendation of the review committee and lease one FACT owned minivan to Renewing Life. </w:t>
            </w:r>
          </w:p>
          <w:p w14:paraId="38E4EF23" w14:textId="77777777" w:rsidR="0042549D" w:rsidRDefault="0042549D" w:rsidP="0042549D">
            <w:pPr>
              <w:jc w:val="both"/>
              <w:rPr>
                <w:rFonts w:cs="Arial"/>
                <w:color w:val="000000"/>
              </w:rPr>
            </w:pPr>
            <w:r>
              <w:rPr>
                <w:rFonts w:cs="Arial"/>
                <w:color w:val="000000"/>
              </w:rPr>
              <w:t xml:space="preserve">Dave asked if there was a list of applicants for the donated vehicles. Oswaldo said Coordinated Fleet Services, Dominion Center Church of San Diego, Fraternity House Inc., Renewing Life, Passion 4 K.I.D.S, and Home of Guiding Hands had submitted applications. Arun said FACT was trying to expedite the process because MTS would like the vehicles removed from their lot as soon as possible. He said after Board authorization the review committee would review applications and select recipients. He noted that the review committee would include MTS and SANDAG staff. John Aguilera asked if all the rides performed on the vehicles had to be within MTS’s service area. Arun explained that MTS would like the recipients to perform trips that alleviate demand on their Access paratransit service. MTS preferred recipients to be nonprofits that serve persons with disabilities within the MTS service area. Phil stated that the recipient organizations would use the vehicles to serve their own populations and asked if the populations they served currently used MTS Access. Arun said there was overlap between programs because some clients qualified for </w:t>
            </w:r>
            <w:r>
              <w:rPr>
                <w:rFonts w:cs="Arial"/>
                <w:color w:val="000000"/>
              </w:rPr>
              <w:lastRenderedPageBreak/>
              <w:t xml:space="preserve">several programs. He explained that these nonprofits provided limited transportation, so clients may use MTS Access when trips cannot be performed by the organization. The donated vehicles would increase the recipients’ capacity, which would take demand off MTS Access and potentially decrease ADA applicants. Phil asked if the vehicles could be used to serve riders who were not ADA certified as long as they were a person with a disability. Arun confirmed. </w:t>
            </w:r>
          </w:p>
          <w:p w14:paraId="41B6E5B6" w14:textId="77777777" w:rsidR="0042549D" w:rsidRDefault="0042549D" w:rsidP="0042549D">
            <w:pPr>
              <w:jc w:val="both"/>
              <w:rPr>
                <w:rFonts w:cs="Arial"/>
                <w:color w:val="000000"/>
              </w:rPr>
            </w:pPr>
            <w:r>
              <w:rPr>
                <w:rFonts w:cs="Arial"/>
                <w:color w:val="000000"/>
              </w:rPr>
              <w:t xml:space="preserve">Phil said the usage of </w:t>
            </w:r>
            <w:proofErr w:type="gramStart"/>
            <w:r>
              <w:rPr>
                <w:rFonts w:cs="Arial"/>
                <w:color w:val="000000"/>
              </w:rPr>
              <w:t>past donated</w:t>
            </w:r>
            <w:proofErr w:type="gramEnd"/>
            <w:r>
              <w:rPr>
                <w:rFonts w:cs="Arial"/>
                <w:color w:val="000000"/>
              </w:rPr>
              <w:t xml:space="preserve"> vehicles was unknown due to lack of response by vehicle recipients. He asked if FACT would track the usage of this round of donated vehicles. Arun said MTS required reporting on the usage of the vehicles and past data was available. He explained that the vehicle donations Phil was referring to were from FACT’s fleet and there were no contracts or reporting requirements associated with the vehicles. He said since then the Board approved FACT to donate 10 retired MTS </w:t>
            </w:r>
            <w:proofErr w:type="gramStart"/>
            <w:r>
              <w:rPr>
                <w:rFonts w:cs="Arial"/>
                <w:color w:val="000000"/>
              </w:rPr>
              <w:t>vehicles which</w:t>
            </w:r>
            <w:proofErr w:type="gramEnd"/>
            <w:r>
              <w:rPr>
                <w:rFonts w:cs="Arial"/>
                <w:color w:val="000000"/>
              </w:rPr>
              <w:t xml:space="preserve"> included agreements with recipients that established reporting requirements. FACT had received usage data from recipients which indicated good utilization of the vehicles; the data was sent to MTS. Phil requested that the data be presented at the next Board Meeting. Arun said he would include the reporting on the next agenda. </w:t>
            </w:r>
          </w:p>
          <w:p w14:paraId="20974259" w14:textId="77777777" w:rsidR="0042549D" w:rsidRDefault="0042549D" w:rsidP="0042549D">
            <w:pPr>
              <w:jc w:val="both"/>
              <w:rPr>
                <w:rFonts w:cs="Arial"/>
                <w:color w:val="000000"/>
              </w:rPr>
            </w:pPr>
            <w:r>
              <w:rPr>
                <w:rFonts w:cs="Arial"/>
                <w:color w:val="000000"/>
              </w:rPr>
              <w:t xml:space="preserve">LaVonna asked if Renewing Life would be able to fill some of FACT’s service gaps with the leased vehicle. Arun explained that Renewing Life was a nonprofit brokerage provider based in Chula Vista that provided specialized transportation. He said leasing the vehicle to Renewing Life would increase their capacity to perform FACT trips. He explained that Renewing Life would owe FACT trips at a standard rate that would draw down on the price of the vehicle until the vehicle passed its useful life, at which time the ownership would be transferred to Renewing Life. He noted that Renewing Life had received one of the </w:t>
            </w:r>
            <w:proofErr w:type="gramStart"/>
            <w:r>
              <w:rPr>
                <w:rFonts w:cs="Arial"/>
                <w:color w:val="000000"/>
              </w:rPr>
              <w:t>past donated</w:t>
            </w:r>
            <w:proofErr w:type="gramEnd"/>
            <w:r>
              <w:rPr>
                <w:rFonts w:cs="Arial"/>
                <w:color w:val="000000"/>
              </w:rPr>
              <w:t xml:space="preserve"> MTS vehicles which they were currently operating.  </w:t>
            </w:r>
          </w:p>
          <w:p w14:paraId="65D911E4" w14:textId="77777777" w:rsidR="0042549D" w:rsidRPr="00F310FF" w:rsidRDefault="0042549D" w:rsidP="0042549D">
            <w:pPr>
              <w:jc w:val="both"/>
              <w:rPr>
                <w:rFonts w:cs="Arial"/>
                <w:b/>
                <w:color w:val="000000"/>
              </w:rPr>
            </w:pPr>
            <w:r w:rsidRPr="00F310FF">
              <w:rPr>
                <w:rFonts w:cs="Arial"/>
                <w:b/>
                <w:color w:val="000000"/>
              </w:rPr>
              <w:t xml:space="preserve">Motion to approve donating 10 small </w:t>
            </w:r>
            <w:r>
              <w:rPr>
                <w:rFonts w:cs="Arial"/>
                <w:b/>
                <w:color w:val="000000"/>
              </w:rPr>
              <w:t xml:space="preserve">MTS </w:t>
            </w:r>
            <w:r w:rsidRPr="00F310FF">
              <w:rPr>
                <w:rFonts w:cs="Arial"/>
                <w:b/>
                <w:color w:val="000000"/>
              </w:rPr>
              <w:t xml:space="preserve">buses to nonprofits as per the recommendations of the review committee and to lease one FACT owned minivan to Renewing Life made by Bob Campbell. Second by George </w:t>
            </w:r>
            <w:proofErr w:type="spellStart"/>
            <w:r w:rsidRPr="00F310FF">
              <w:rPr>
                <w:rFonts w:cs="Arial"/>
                <w:b/>
                <w:color w:val="000000"/>
              </w:rPr>
              <w:t>Gastil</w:t>
            </w:r>
            <w:proofErr w:type="spellEnd"/>
            <w:r w:rsidRPr="00F310FF">
              <w:rPr>
                <w:rFonts w:cs="Arial"/>
                <w:b/>
                <w:color w:val="000000"/>
              </w:rPr>
              <w:t xml:space="preserve">. The motion passed unanimously. </w:t>
            </w:r>
          </w:p>
        </w:tc>
      </w:tr>
      <w:tr w:rsidR="0042549D" w:rsidRPr="004D78BD" w14:paraId="56DBA20D" w14:textId="77777777" w:rsidTr="0042549D">
        <w:trPr>
          <w:trHeight w:val="620"/>
        </w:trPr>
        <w:tc>
          <w:tcPr>
            <w:tcW w:w="2045" w:type="dxa"/>
            <w:tcBorders>
              <w:top w:val="single" w:sz="4" w:space="0" w:color="D9D9D9"/>
              <w:left w:val="single" w:sz="4" w:space="0" w:color="D9D9D9"/>
              <w:bottom w:val="single" w:sz="4" w:space="0" w:color="D9D9D9"/>
              <w:right w:val="single" w:sz="4" w:space="0" w:color="D9D9D9"/>
            </w:tcBorders>
          </w:tcPr>
          <w:p w14:paraId="632F20D8" w14:textId="77777777" w:rsidR="0042549D" w:rsidRDefault="0042549D" w:rsidP="0042549D">
            <w:pPr>
              <w:rPr>
                <w:rFonts w:cs="Arial"/>
                <w:color w:val="000000"/>
              </w:rPr>
            </w:pPr>
            <w:r>
              <w:rPr>
                <w:rFonts w:cs="Arial"/>
                <w:color w:val="000000"/>
              </w:rPr>
              <w:lastRenderedPageBreak/>
              <w:t>New RideFACT video</w:t>
            </w:r>
          </w:p>
        </w:tc>
        <w:tc>
          <w:tcPr>
            <w:tcW w:w="8510" w:type="dxa"/>
            <w:tcBorders>
              <w:top w:val="single" w:sz="4" w:space="0" w:color="D9D9D9"/>
              <w:left w:val="single" w:sz="4" w:space="0" w:color="D9D9D9"/>
              <w:bottom w:val="single" w:sz="4" w:space="0" w:color="D9D9D9"/>
              <w:right w:val="single" w:sz="4" w:space="0" w:color="D9D9D9"/>
            </w:tcBorders>
          </w:tcPr>
          <w:p w14:paraId="220BECC4" w14:textId="77777777" w:rsidR="0042549D" w:rsidRDefault="0042549D" w:rsidP="0042549D">
            <w:pPr>
              <w:jc w:val="both"/>
              <w:rPr>
                <w:rFonts w:cs="Arial"/>
                <w:color w:val="000000"/>
              </w:rPr>
            </w:pPr>
            <w:r>
              <w:rPr>
                <w:rFonts w:cs="Arial"/>
                <w:color w:val="000000"/>
              </w:rPr>
              <w:t xml:space="preserve">Arun reviewed a FACT flyer from 2009 that illustrated the type of service FACT planned to provide including transportation for shopping, medical appointments, and social activities. He said he was pleased that FACT was currently providing these services.  </w:t>
            </w:r>
          </w:p>
          <w:p w14:paraId="3E86DD11" w14:textId="77777777" w:rsidR="0042549D" w:rsidRDefault="0042549D" w:rsidP="0042549D">
            <w:pPr>
              <w:jc w:val="both"/>
              <w:rPr>
                <w:rFonts w:cs="Arial"/>
                <w:color w:val="000000"/>
              </w:rPr>
            </w:pPr>
            <w:r>
              <w:rPr>
                <w:rFonts w:cs="Arial"/>
                <w:color w:val="000000"/>
              </w:rPr>
              <w:t xml:space="preserve">FACT’s finalized video was presented. A cake was served to celebrate FACT’s services approaching 50,000 rides; the cake said “50k in ‘15”. LaVonna said the video was a great marketing piece that really depicted the people FACT served. Arun said AAA Transport and </w:t>
            </w:r>
            <w:proofErr w:type="spellStart"/>
            <w:r>
              <w:rPr>
                <w:rFonts w:cs="Arial"/>
                <w:color w:val="000000"/>
              </w:rPr>
              <w:t>CityLink</w:t>
            </w:r>
            <w:proofErr w:type="spellEnd"/>
            <w:r>
              <w:rPr>
                <w:rFonts w:cs="Arial"/>
                <w:color w:val="000000"/>
              </w:rPr>
              <w:t xml:space="preserve"> volunteered their vehicles and drivers to help with the video. He said all the riders in the video were actual RideFACT users. He thanked Bob and Dave for their endorsements included in the video. He indicated that Budd Anderson managed and coordinated the video </w:t>
            </w:r>
            <w:r>
              <w:rPr>
                <w:rFonts w:cs="Arial"/>
                <w:color w:val="000000"/>
              </w:rPr>
              <w:lastRenderedPageBreak/>
              <w:t xml:space="preserve">project.  </w:t>
            </w:r>
          </w:p>
        </w:tc>
      </w:tr>
      <w:tr w:rsidR="0042549D" w:rsidRPr="004D78BD" w14:paraId="0A6649C1" w14:textId="77777777" w:rsidTr="0042549D">
        <w:trPr>
          <w:trHeight w:val="620"/>
        </w:trPr>
        <w:tc>
          <w:tcPr>
            <w:tcW w:w="2045" w:type="dxa"/>
            <w:tcBorders>
              <w:top w:val="single" w:sz="4" w:space="0" w:color="D9D9D9"/>
              <w:left w:val="single" w:sz="4" w:space="0" w:color="D9D9D9"/>
              <w:bottom w:val="single" w:sz="4" w:space="0" w:color="D9D9D9"/>
              <w:right w:val="single" w:sz="4" w:space="0" w:color="D9D9D9"/>
            </w:tcBorders>
          </w:tcPr>
          <w:p w14:paraId="42E4B480" w14:textId="77777777" w:rsidR="0042549D" w:rsidRDefault="0042549D" w:rsidP="0042549D">
            <w:pPr>
              <w:rPr>
                <w:rFonts w:cs="Arial"/>
                <w:color w:val="000000"/>
              </w:rPr>
            </w:pPr>
            <w:r>
              <w:rPr>
                <w:rFonts w:cs="Arial"/>
                <w:color w:val="000000"/>
              </w:rPr>
              <w:lastRenderedPageBreak/>
              <w:t>Contracted services updates, new services proposals</w:t>
            </w:r>
          </w:p>
        </w:tc>
        <w:tc>
          <w:tcPr>
            <w:tcW w:w="8510" w:type="dxa"/>
            <w:tcBorders>
              <w:top w:val="single" w:sz="4" w:space="0" w:color="D9D9D9"/>
              <w:left w:val="single" w:sz="4" w:space="0" w:color="D9D9D9"/>
              <w:bottom w:val="single" w:sz="4" w:space="0" w:color="D9D9D9"/>
              <w:right w:val="single" w:sz="4" w:space="0" w:color="D9D9D9"/>
            </w:tcBorders>
          </w:tcPr>
          <w:p w14:paraId="5AED5BEE" w14:textId="77777777" w:rsidR="0042549D" w:rsidRDefault="0042549D" w:rsidP="0042549D">
            <w:pPr>
              <w:jc w:val="both"/>
              <w:rPr>
                <w:rFonts w:cs="Arial"/>
                <w:color w:val="000000"/>
              </w:rPr>
            </w:pPr>
            <w:r>
              <w:rPr>
                <w:rFonts w:cs="Arial"/>
                <w:color w:val="000000"/>
              </w:rPr>
              <w:t xml:space="preserve">Arun reviewed existing contracted services including the City of Oceanside, San Diego County Office of Education (SDCOE), Poway Adult Day Healthcare Center (ADHCC), and First Transit (FT). For each service Arun reviewed the parameters, clients, brokerage providers, the number of trips provided by FACT, and compensation. </w:t>
            </w:r>
          </w:p>
          <w:p w14:paraId="5EEC9399" w14:textId="77777777" w:rsidR="0042549D" w:rsidRDefault="0042549D" w:rsidP="0042549D">
            <w:pPr>
              <w:jc w:val="both"/>
              <w:rPr>
                <w:rFonts w:cs="Arial"/>
                <w:color w:val="000000"/>
              </w:rPr>
            </w:pPr>
            <w:r>
              <w:rPr>
                <w:rFonts w:cs="Arial"/>
                <w:color w:val="000000"/>
              </w:rPr>
              <w:t xml:space="preserve">John asked if the other vendors providing the SDCOE service were FACT brokerage providers. Arun said Sol Transportation was providing the service, but was no longer a FACT brokerage provider. Phil asked why FACT would want to continue providing the SDCOE service in light of the painstaking driver and vehicle certification requirements. Arun said the service was now in place and </w:t>
            </w:r>
            <w:proofErr w:type="spellStart"/>
            <w:r>
              <w:rPr>
                <w:rFonts w:cs="Arial"/>
                <w:color w:val="000000"/>
              </w:rPr>
              <w:t>CityLink</w:t>
            </w:r>
            <w:proofErr w:type="spellEnd"/>
            <w:r>
              <w:rPr>
                <w:rFonts w:cs="Arial"/>
                <w:color w:val="000000"/>
              </w:rPr>
              <w:t xml:space="preserve"> was performing the service successfully. FACT was not consulted on why the contract was split between 3 vendors. He noted that FACT had not received any complaints from SDCOE and the service appeared to be going well. Phil said there must have been some reason for SDCOE to take on the burden of contracting with 2 additional agencies. Meagan Schmidt said it </w:t>
            </w:r>
            <w:proofErr w:type="gramStart"/>
            <w:r>
              <w:rPr>
                <w:rFonts w:cs="Arial"/>
                <w:color w:val="000000"/>
              </w:rPr>
              <w:t>may</w:t>
            </w:r>
            <w:proofErr w:type="gramEnd"/>
            <w:r>
              <w:rPr>
                <w:rFonts w:cs="Arial"/>
                <w:color w:val="000000"/>
              </w:rPr>
              <w:t xml:space="preserve"> have been a result of FACT amending its rates to include a charge for deadhead miles. She explained that </w:t>
            </w:r>
            <w:proofErr w:type="spellStart"/>
            <w:r>
              <w:rPr>
                <w:rFonts w:cs="Arial"/>
                <w:color w:val="000000"/>
              </w:rPr>
              <w:t>CityLink</w:t>
            </w:r>
            <w:proofErr w:type="spellEnd"/>
            <w:r>
              <w:rPr>
                <w:rFonts w:cs="Arial"/>
                <w:color w:val="000000"/>
              </w:rPr>
              <w:t xml:space="preserve"> was located in Spring Valley, so SDCOE had to compensate FACT for the deadhead mileage related to transporting students located in North County. She said from her understanding it appeared that Sol and ALC were performing trips in North County and may not charge SDCOE for deadhead miles. Arun explained that before the contract amendment, FACT was losing money on the service due to its North County provider withdrawing from the service. </w:t>
            </w:r>
          </w:p>
          <w:p w14:paraId="34E74221" w14:textId="77777777" w:rsidR="0042549D" w:rsidRDefault="0042549D" w:rsidP="0042549D">
            <w:pPr>
              <w:jc w:val="both"/>
              <w:rPr>
                <w:rFonts w:cs="Arial"/>
                <w:color w:val="000000"/>
              </w:rPr>
            </w:pPr>
            <w:r>
              <w:rPr>
                <w:rFonts w:cs="Arial"/>
                <w:color w:val="000000"/>
              </w:rPr>
              <w:t xml:space="preserve">Bob asked why the trip levels related to the FT contract were volatile. Arun said it was a result of FT’s efforts to maintain costs at a certain level and NCTD’s willingness to help FT with capital equipment and assets. He said NCTD took advantage of opportunities to purchase vehicles, which were leased free of charge to FT. He explained that FT had the capacity to perform all the NCTD LIFT trips in-house, but the trips that were not cost effective were sent to FACT. </w:t>
            </w:r>
          </w:p>
          <w:p w14:paraId="26E0B4E5" w14:textId="77777777" w:rsidR="0042549D" w:rsidRDefault="0042549D" w:rsidP="0042549D">
            <w:pPr>
              <w:jc w:val="both"/>
              <w:rPr>
                <w:rFonts w:cs="Arial"/>
                <w:color w:val="000000"/>
              </w:rPr>
            </w:pPr>
            <w:r>
              <w:rPr>
                <w:rFonts w:cs="Arial"/>
                <w:color w:val="000000"/>
              </w:rPr>
              <w:t xml:space="preserve">Arun reviewed the impacts of contracted services - improved perceptions of FACT, greater awareness of FACT’s services, increased interest from transportation providers and agencies needing transportation, greater leverage in new contract negotiations, and increased capacity of FACT’s brokerage. He discussed the cumulative impact of contracted services and reviewed the revenue, cost of trips, allocated overhead, net revenue, and percentage of net return for each service. He said actual allocation was not feasible, but after consulting with Dennis it was determined fair to allocate an estimated 15% of total overhead to contracted serves and 15% to RideFACT. He said the data could be fine-tuned, incorporate more detail, and be more proportionate, but he wanted to provide the Board some information regarding the benefit of performing contracted services. John asked why the cost of trips for the Poway service was zero (0). Arun explained that FACT was reimbursed by SANDAG for the cost of trips performed for Poway ADHCC. He said for example if FACT </w:t>
            </w:r>
            <w:r>
              <w:rPr>
                <w:rFonts w:cs="Arial"/>
                <w:color w:val="000000"/>
              </w:rPr>
              <w:lastRenderedPageBreak/>
              <w:t xml:space="preserve">spent $21 for a Poway trip, then $21 would be billed to SANDAG for reimbursement. If FACT charged Poway $10 as an administration fee, this would become FACT’s Net Revenue since the cost of trip was covered by SANDAG. Danielle Kochman explained that the grant dollars paying for the trips covered the net cost of the project. She said the only way to factor the revenue from Poway and not lower the net cost of the project was to separate the fee from the service that was being provided. </w:t>
            </w:r>
          </w:p>
          <w:p w14:paraId="158884EB" w14:textId="77777777" w:rsidR="0042549D" w:rsidRDefault="0042549D" w:rsidP="0042549D">
            <w:pPr>
              <w:jc w:val="both"/>
              <w:rPr>
                <w:rFonts w:cs="Arial"/>
                <w:color w:val="000000"/>
              </w:rPr>
            </w:pPr>
            <w:r>
              <w:rPr>
                <w:rFonts w:cs="Arial"/>
                <w:color w:val="000000"/>
              </w:rPr>
              <w:t xml:space="preserve">LaVonna asked if the negative net return for the SDCOE contract was a result of trips performed before the rate adjustment and whether FACT expected improvement. He explained that each contract had start up issues mainly as a result of not being able to utilize FACT owned 5310 vehicles as planned due to issues with the lessee, Sol Transportation. He said a majority of the contracted trip costs </w:t>
            </w:r>
            <w:proofErr w:type="gramStart"/>
            <w:r>
              <w:rPr>
                <w:rFonts w:cs="Arial"/>
                <w:color w:val="000000"/>
              </w:rPr>
              <w:t>were planned to be absorbed</w:t>
            </w:r>
            <w:proofErr w:type="gramEnd"/>
            <w:r>
              <w:rPr>
                <w:rFonts w:cs="Arial"/>
                <w:color w:val="000000"/>
              </w:rPr>
              <w:t xml:space="preserve"> by the use of 5310 vehicles. He said since Sol reneged on using the 5310 vehicles for contracted service, FACT had to purchase transportation at a premium rate from Sol because they were the only provider with the capacity to accommodate the contracted trips. Due to this situation FACT’s revenue was affected significantly. He said the vehicles were recalled from Sol and leased to other brokerage providers with stricter contract requirements. He said the new lessees have been performing trips on FACT leased vehicles without any issues and as a result revenue was expected to improve for each contract. Bob asked if the City of Oceanside had conducted a staff report on the benefit of contracting with FACT. Arun said he was not aware of any report, but could ask the City of Oceanside. Bob said this would be a great marketing piece to educate municipalities about the cost savings from contracting with FACT. Arun reminded the Board of a survey that the City of Oceanside conducted indicating that customer perceptions of the service were outstanding.  </w:t>
            </w:r>
          </w:p>
          <w:p w14:paraId="315FE90A" w14:textId="77777777" w:rsidR="0042549D" w:rsidRDefault="0042549D" w:rsidP="0042549D">
            <w:pPr>
              <w:jc w:val="both"/>
              <w:rPr>
                <w:rFonts w:cs="Arial"/>
                <w:color w:val="000000"/>
              </w:rPr>
            </w:pPr>
            <w:r>
              <w:rPr>
                <w:rFonts w:cs="Arial"/>
                <w:color w:val="000000"/>
              </w:rPr>
              <w:t xml:space="preserve">LaVonna asked if there was potential to apply the Poway ADHCC service arrangement with other institutions. She wondered if this was feasible and how SANDAG felt about additional arrangements. Arun said it could be good or bad depending on how it impacted RideFACT. He explained that as an agency that tried to help individuals, FACT did not want to dedicate most of its resources to organizations. He said he discussed with SANDAG implementing this type of arrangement for the City of Oceanside and First Transit contracts, but since the City of Oceanside received grant funding and LIFT users were not all seniors, the arrangements were not feasible. Lois Knowlton noted that unlike the Poway ADHCC, other centers have their own staff and preferred not to contract with a brokerage. Bob mentioned that the City of San Marcos provide taxi vouchers. Danielle said the vouchers were partially funded by SANDAG. Meagan added that other cities such as Oceanside offered taxi vouchers as well. </w:t>
            </w:r>
          </w:p>
          <w:p w14:paraId="477BEAEA" w14:textId="77777777" w:rsidR="0042549D" w:rsidRDefault="0042549D" w:rsidP="0042549D">
            <w:pPr>
              <w:jc w:val="both"/>
              <w:rPr>
                <w:rFonts w:cs="Arial"/>
                <w:color w:val="000000"/>
              </w:rPr>
            </w:pPr>
            <w:r>
              <w:rPr>
                <w:rFonts w:cs="Arial"/>
                <w:color w:val="000000"/>
              </w:rPr>
              <w:t xml:space="preserve">Arun said FACT under bid on Oceanside and SDCOE in order not to lose the contracts. He said FACT’s bid for the FT contract was close to the right mark because it was an open competitive bid and FACT was able to secure the contract. He explained that FACT’s allocation of expenses was complicated due to the various services FACT provided. He explained that FACT was in the second year of a </w:t>
            </w:r>
            <w:proofErr w:type="gramStart"/>
            <w:r>
              <w:rPr>
                <w:rFonts w:cs="Arial"/>
                <w:color w:val="000000"/>
              </w:rPr>
              <w:t>5 year</w:t>
            </w:r>
            <w:proofErr w:type="gramEnd"/>
            <w:r>
              <w:rPr>
                <w:rFonts w:cs="Arial"/>
                <w:color w:val="000000"/>
              </w:rPr>
              <w:t xml:space="preserve"> lease for its facility. Since the building </w:t>
            </w:r>
            <w:r>
              <w:rPr>
                <w:rFonts w:cs="Arial"/>
                <w:color w:val="000000"/>
              </w:rPr>
              <w:lastRenderedPageBreak/>
              <w:t xml:space="preserve">ownership had changed, FACT was not sure if it would be able to remain in the facility after the lease term expired. FACT may need to expand to a larger facility and hire additional full time personnel depending on future growth and new contracts. He said in his opinion there was a growing need for a full time accountant to manage additional contracts. He explained that Dennis Randal worked about 20 hours a week, his rate was reasonable, and he currently handled all FACT’s accounting needs. He said FACT was awarded funding from SANDAG for the next 2 years, but </w:t>
            </w:r>
            <w:r w:rsidRPr="00A81E91">
              <w:rPr>
                <w:rFonts w:cs="Arial"/>
                <w:color w:val="000000"/>
              </w:rPr>
              <w:t xml:space="preserve">lacked long term funding commitments. </w:t>
            </w:r>
            <w:r>
              <w:rPr>
                <w:rFonts w:cs="Arial"/>
                <w:color w:val="000000"/>
              </w:rPr>
              <w:t xml:space="preserve">FACT was also facing a situation where it did not have enough brokerage providers. He said a lot of vendors were interested in working with FACT, but there were very few agencies FACT could depend on to provide quality service with safe operations. FACT used AAA Transport and </w:t>
            </w:r>
            <w:proofErr w:type="spellStart"/>
            <w:r>
              <w:rPr>
                <w:rFonts w:cs="Arial"/>
                <w:color w:val="000000"/>
              </w:rPr>
              <w:t>CityLink</w:t>
            </w:r>
            <w:proofErr w:type="spellEnd"/>
            <w:r>
              <w:rPr>
                <w:rFonts w:cs="Arial"/>
                <w:color w:val="000000"/>
              </w:rPr>
              <w:t xml:space="preserve"> for a majority of the trips and a few other providers occasionally. Backup providers were needed in case one of these agencies </w:t>
            </w:r>
            <w:proofErr w:type="gramStart"/>
            <w:r>
              <w:rPr>
                <w:rFonts w:cs="Arial"/>
                <w:color w:val="000000"/>
              </w:rPr>
              <w:t>were</w:t>
            </w:r>
            <w:proofErr w:type="gramEnd"/>
            <w:r>
              <w:rPr>
                <w:rFonts w:cs="Arial"/>
                <w:color w:val="000000"/>
              </w:rPr>
              <w:t xml:space="preserve"> no longer available. LaVonna asked if FACT could help develop transportation agencies and educate them on how to become a competent service provider. Arun said FACT tried to engage vendors by leasing them vehicles, but apparently the assistance was not enough to overcome the barriers. He said it was not an easy process, but FACT needed to create more awareness regarding the opportunities. </w:t>
            </w:r>
          </w:p>
          <w:p w14:paraId="77EFFB61" w14:textId="77777777" w:rsidR="0042549D" w:rsidRDefault="0042549D" w:rsidP="0042549D">
            <w:pPr>
              <w:jc w:val="both"/>
              <w:rPr>
                <w:rFonts w:cs="Arial"/>
                <w:color w:val="000000"/>
              </w:rPr>
            </w:pPr>
            <w:r>
              <w:rPr>
                <w:rFonts w:cs="Arial"/>
                <w:color w:val="000000"/>
              </w:rPr>
              <w:t xml:space="preserve">Phil asked if FACT had looked into working with </w:t>
            </w:r>
            <w:proofErr w:type="spellStart"/>
            <w:r>
              <w:rPr>
                <w:rFonts w:cs="Arial"/>
                <w:color w:val="000000"/>
              </w:rPr>
              <w:t>Uber</w:t>
            </w:r>
            <w:proofErr w:type="spellEnd"/>
            <w:r>
              <w:rPr>
                <w:rFonts w:cs="Arial"/>
                <w:color w:val="000000"/>
              </w:rPr>
              <w:t xml:space="preserve"> and how it would fit in with FACT service. Arun said the topic was included in a later section of the agenda and FACT had been in discussion with </w:t>
            </w:r>
            <w:proofErr w:type="spellStart"/>
            <w:r>
              <w:rPr>
                <w:rFonts w:cs="Arial"/>
                <w:color w:val="000000"/>
              </w:rPr>
              <w:t>Uber</w:t>
            </w:r>
            <w:proofErr w:type="spellEnd"/>
            <w:r>
              <w:rPr>
                <w:rFonts w:cs="Arial"/>
                <w:color w:val="000000"/>
              </w:rPr>
              <w:t xml:space="preserve"> staff. He said FACT needed to identify additional revenue sources and pursue the Medicaid and dialysis trip reimbursement. LaVonna asked if FACT would advocate for changes in policy if FACT </w:t>
            </w:r>
            <w:proofErr w:type="gramStart"/>
            <w:r>
              <w:rPr>
                <w:rFonts w:cs="Arial"/>
                <w:color w:val="000000"/>
              </w:rPr>
              <w:t>was</w:t>
            </w:r>
            <w:proofErr w:type="gramEnd"/>
            <w:r>
              <w:rPr>
                <w:rFonts w:cs="Arial"/>
                <w:color w:val="000000"/>
              </w:rPr>
              <w:t xml:space="preserve"> denied as a Medicaid vendor. Arun felt that FACT would not qualify as a Medicaid vendor due to the State’s </w:t>
            </w:r>
            <w:proofErr w:type="gramStart"/>
            <w:r>
              <w:rPr>
                <w:rFonts w:cs="Arial"/>
                <w:color w:val="000000"/>
              </w:rPr>
              <w:t>straight forward</w:t>
            </w:r>
            <w:proofErr w:type="gramEnd"/>
            <w:r>
              <w:rPr>
                <w:rFonts w:cs="Arial"/>
                <w:color w:val="000000"/>
              </w:rPr>
              <w:t xml:space="preserve"> requirements of operating vehicles and employing drivers. He said he wasn’t sure how much leverage the State had in changing the program. A more practical approach would be to work with Medicaid providers so that they benefit from FACT’s service demand and in return providers could pass along a % of the Medicaid reimbursement to FACT. Danielle said from SANDAG’s perspective, FACT’s main job was mobility management as opposed to being a transportation provider. She said FACT should connect Medicare and Medicaid transportation providers with individual’s beneficiaries.  </w:t>
            </w:r>
          </w:p>
          <w:p w14:paraId="4C8BB96A" w14:textId="77777777" w:rsidR="0042549D" w:rsidRDefault="0042549D" w:rsidP="0042549D">
            <w:pPr>
              <w:jc w:val="both"/>
              <w:rPr>
                <w:rFonts w:cs="Arial"/>
                <w:color w:val="000000"/>
              </w:rPr>
            </w:pPr>
            <w:r>
              <w:rPr>
                <w:rFonts w:cs="Arial"/>
                <w:color w:val="000000"/>
              </w:rPr>
              <w:t xml:space="preserve">Arun discussed potential new contracted services. He said there was a preliminary inquiry from Poway ADHCC regarding FACT providing an additional 280 trips per week. The contract would generate up to approximately $200,000 a year in fees. FACT determined that brokerage providers had capacity to provide the additional trips and could accommodate Farsi speaking drivers as required by the center. He said CAM had begun discussing </w:t>
            </w:r>
            <w:proofErr w:type="spellStart"/>
            <w:r>
              <w:rPr>
                <w:rFonts w:cs="Arial"/>
                <w:color w:val="000000"/>
              </w:rPr>
              <w:t>Uber</w:t>
            </w:r>
            <w:proofErr w:type="spellEnd"/>
            <w:r>
              <w:rPr>
                <w:rFonts w:cs="Arial"/>
                <w:color w:val="000000"/>
              </w:rPr>
              <w:t xml:space="preserve"> and a representative from </w:t>
            </w:r>
            <w:proofErr w:type="spellStart"/>
            <w:r>
              <w:rPr>
                <w:rFonts w:cs="Arial"/>
                <w:color w:val="000000"/>
              </w:rPr>
              <w:t>Uber</w:t>
            </w:r>
            <w:proofErr w:type="spellEnd"/>
            <w:r>
              <w:rPr>
                <w:rFonts w:cs="Arial"/>
                <w:color w:val="000000"/>
              </w:rPr>
              <w:t xml:space="preserve"> provided a presentation. </w:t>
            </w:r>
            <w:proofErr w:type="spellStart"/>
            <w:r>
              <w:rPr>
                <w:rFonts w:cs="Arial"/>
                <w:color w:val="000000"/>
              </w:rPr>
              <w:t>Uber</w:t>
            </w:r>
            <w:proofErr w:type="spellEnd"/>
            <w:r>
              <w:rPr>
                <w:rFonts w:cs="Arial"/>
                <w:color w:val="000000"/>
              </w:rPr>
              <w:t xml:space="preserve"> was interested in the brokerage and willing to sign FACT up as a vendor. </w:t>
            </w:r>
            <w:proofErr w:type="spellStart"/>
            <w:r>
              <w:rPr>
                <w:rFonts w:cs="Arial"/>
                <w:color w:val="000000"/>
              </w:rPr>
              <w:t>Uber</w:t>
            </w:r>
            <w:proofErr w:type="spellEnd"/>
            <w:r>
              <w:rPr>
                <w:rFonts w:cs="Arial"/>
                <w:color w:val="000000"/>
              </w:rPr>
              <w:t xml:space="preserve"> was a growing international conglomerate that was on track to compete with every type of transportation service. He indicated that </w:t>
            </w:r>
            <w:proofErr w:type="spellStart"/>
            <w:r>
              <w:rPr>
                <w:rFonts w:cs="Arial"/>
                <w:color w:val="000000"/>
              </w:rPr>
              <w:t>Uber</w:t>
            </w:r>
            <w:proofErr w:type="spellEnd"/>
            <w:r>
              <w:rPr>
                <w:rFonts w:cs="Arial"/>
                <w:color w:val="000000"/>
              </w:rPr>
              <w:t xml:space="preserve"> was implementing a transportation service for seniors and persons with disabilities, but accessible vehicle capacity was limited. </w:t>
            </w:r>
            <w:proofErr w:type="spellStart"/>
            <w:r>
              <w:rPr>
                <w:rFonts w:cs="Arial"/>
                <w:color w:val="000000"/>
              </w:rPr>
              <w:t>Uber</w:t>
            </w:r>
            <w:proofErr w:type="spellEnd"/>
            <w:r>
              <w:rPr>
                <w:rFonts w:cs="Arial"/>
                <w:color w:val="000000"/>
              </w:rPr>
              <w:t xml:space="preserve"> proposed that FACT dispatch accessible trips as a subcontractor. Arun felt that FACT could collaborate with them in order </w:t>
            </w:r>
            <w:r>
              <w:rPr>
                <w:rFonts w:cs="Arial"/>
                <w:color w:val="000000"/>
              </w:rPr>
              <w:lastRenderedPageBreak/>
              <w:t xml:space="preserve">to have vehicles on standby to respond to trips for seniors or persons with disabilities. He said a different cost structure would need to be implemented and additional capacity would need to be developed to accommodate real-time service. Phil asked if </w:t>
            </w:r>
            <w:proofErr w:type="spellStart"/>
            <w:r>
              <w:rPr>
                <w:rFonts w:cs="Arial"/>
                <w:color w:val="000000"/>
              </w:rPr>
              <w:t>Uber</w:t>
            </w:r>
            <w:proofErr w:type="spellEnd"/>
            <w:r>
              <w:rPr>
                <w:rFonts w:cs="Arial"/>
                <w:color w:val="000000"/>
              </w:rPr>
              <w:t xml:space="preserve"> had a presence at SANDAG and if they were expected to apply for funding. Danielle said she was not aware of any interest from </w:t>
            </w:r>
            <w:proofErr w:type="spellStart"/>
            <w:r>
              <w:rPr>
                <w:rFonts w:cs="Arial"/>
                <w:color w:val="000000"/>
              </w:rPr>
              <w:t>Uber</w:t>
            </w:r>
            <w:proofErr w:type="spellEnd"/>
            <w:r>
              <w:rPr>
                <w:rFonts w:cs="Arial"/>
                <w:color w:val="000000"/>
              </w:rPr>
              <w:t xml:space="preserve">. Arun reviewed </w:t>
            </w:r>
            <w:proofErr w:type="spellStart"/>
            <w:r>
              <w:rPr>
                <w:rFonts w:cs="Arial"/>
                <w:color w:val="000000"/>
              </w:rPr>
              <w:t>Uber’s</w:t>
            </w:r>
            <w:proofErr w:type="spellEnd"/>
            <w:r>
              <w:rPr>
                <w:rFonts w:cs="Arial"/>
                <w:color w:val="000000"/>
              </w:rPr>
              <w:t xml:space="preserve"> app and explained how the service worked. He highlighted </w:t>
            </w:r>
            <w:proofErr w:type="spellStart"/>
            <w:r>
              <w:rPr>
                <w:rFonts w:cs="Arial"/>
                <w:color w:val="000000"/>
              </w:rPr>
              <w:t>UberWAV</w:t>
            </w:r>
            <w:proofErr w:type="spellEnd"/>
            <w:r>
              <w:rPr>
                <w:rFonts w:cs="Arial"/>
                <w:color w:val="000000"/>
              </w:rPr>
              <w:t xml:space="preserve">, a service for people requiring accessible vehicles and </w:t>
            </w:r>
            <w:proofErr w:type="spellStart"/>
            <w:r>
              <w:rPr>
                <w:rFonts w:cs="Arial"/>
                <w:color w:val="000000"/>
              </w:rPr>
              <w:t>Uber</w:t>
            </w:r>
            <w:proofErr w:type="spellEnd"/>
            <w:r>
              <w:rPr>
                <w:rFonts w:cs="Arial"/>
                <w:color w:val="000000"/>
              </w:rPr>
              <w:t xml:space="preserve"> Assist, a service for individuals who need extra assistance from a trained driver. He discussed several issues </w:t>
            </w:r>
            <w:proofErr w:type="spellStart"/>
            <w:r>
              <w:rPr>
                <w:rFonts w:cs="Arial"/>
                <w:color w:val="000000"/>
              </w:rPr>
              <w:t>Uber</w:t>
            </w:r>
            <w:proofErr w:type="spellEnd"/>
            <w:r>
              <w:rPr>
                <w:rFonts w:cs="Arial"/>
                <w:color w:val="000000"/>
              </w:rPr>
              <w:t xml:space="preserve"> was facing including liability related to low insurance coverage by subcontractors, negative media coverage, limited accessible vehicles, limited driver background checks, and city regulations that limit the service. Phil asked if it was feasible for </w:t>
            </w:r>
            <w:proofErr w:type="spellStart"/>
            <w:r>
              <w:rPr>
                <w:rFonts w:cs="Arial"/>
                <w:color w:val="000000"/>
              </w:rPr>
              <w:t>Uber</w:t>
            </w:r>
            <w:proofErr w:type="spellEnd"/>
            <w:r>
              <w:rPr>
                <w:rFonts w:cs="Arial"/>
                <w:color w:val="000000"/>
              </w:rPr>
              <w:t xml:space="preserve"> or </w:t>
            </w:r>
            <w:proofErr w:type="spellStart"/>
            <w:r>
              <w:rPr>
                <w:rFonts w:cs="Arial"/>
                <w:color w:val="000000"/>
              </w:rPr>
              <w:t>Uber</w:t>
            </w:r>
            <w:proofErr w:type="spellEnd"/>
            <w:r>
              <w:rPr>
                <w:rFonts w:cs="Arial"/>
                <w:color w:val="000000"/>
              </w:rPr>
              <w:t xml:space="preserve"> subcontractors to obtain FACT own vehicles. Arun explained that </w:t>
            </w:r>
            <w:proofErr w:type="spellStart"/>
            <w:r>
              <w:rPr>
                <w:rFonts w:cs="Arial"/>
                <w:color w:val="000000"/>
              </w:rPr>
              <w:t>Uber</w:t>
            </w:r>
            <w:proofErr w:type="spellEnd"/>
            <w:r>
              <w:rPr>
                <w:rFonts w:cs="Arial"/>
                <w:color w:val="000000"/>
              </w:rPr>
              <w:t xml:space="preserve"> did not operate vehicles, but </w:t>
            </w:r>
            <w:proofErr w:type="spellStart"/>
            <w:r>
              <w:rPr>
                <w:rFonts w:cs="Arial"/>
                <w:color w:val="000000"/>
              </w:rPr>
              <w:t>Uber</w:t>
            </w:r>
            <w:proofErr w:type="spellEnd"/>
            <w:r>
              <w:rPr>
                <w:rFonts w:cs="Arial"/>
                <w:color w:val="000000"/>
              </w:rPr>
              <w:t xml:space="preserve"> subcontractors could apply for vehicles. He said potential options could be worked out. Another issue was how providers billed FACT and collected cash fare from riders compared to how </w:t>
            </w:r>
            <w:proofErr w:type="spellStart"/>
            <w:r>
              <w:rPr>
                <w:rFonts w:cs="Arial"/>
                <w:color w:val="000000"/>
              </w:rPr>
              <w:t>Uber</w:t>
            </w:r>
            <w:proofErr w:type="spellEnd"/>
            <w:r>
              <w:rPr>
                <w:rFonts w:cs="Arial"/>
                <w:color w:val="000000"/>
              </w:rPr>
              <w:t xml:space="preserve"> collected payment at the time of service via credit card.</w:t>
            </w:r>
          </w:p>
          <w:p w14:paraId="2754F70B" w14:textId="77777777" w:rsidR="0042549D" w:rsidRDefault="0042549D" w:rsidP="0042549D">
            <w:pPr>
              <w:jc w:val="both"/>
              <w:rPr>
                <w:rFonts w:cs="Arial"/>
                <w:color w:val="000000"/>
              </w:rPr>
            </w:pPr>
            <w:proofErr w:type="gramStart"/>
            <w:r>
              <w:rPr>
                <w:rFonts w:cs="Arial"/>
                <w:color w:val="000000"/>
              </w:rPr>
              <w:t>A preliminary discussion was initiated by MTS staff</w:t>
            </w:r>
            <w:proofErr w:type="gramEnd"/>
            <w:r>
              <w:rPr>
                <w:rFonts w:cs="Arial"/>
                <w:color w:val="000000"/>
              </w:rPr>
              <w:t xml:space="preserve"> in late 2014 regarding FACT providing transportation for their Access paratransit service as a subcontractor to FT. The service provided by FACT for NCTD’s LIFT program </w:t>
            </w:r>
            <w:proofErr w:type="gramStart"/>
            <w:r>
              <w:rPr>
                <w:rFonts w:cs="Arial"/>
                <w:color w:val="000000"/>
              </w:rPr>
              <w:t>may</w:t>
            </w:r>
            <w:proofErr w:type="gramEnd"/>
            <w:r>
              <w:rPr>
                <w:rFonts w:cs="Arial"/>
                <w:color w:val="000000"/>
              </w:rPr>
              <w:t xml:space="preserve"> have contributed to MTS’s interest in working with FACT. MTS’s projections showed the likelihood of a significantly higher than average increase in paratransit demand. In order to cost effectively meet the growth in demand, MTS was considering FACT’s brokerage as a means to limit cost. FACT had provided MTS information on the brokerage such as insurance, safety requirements, and vehicle capacity. FACT had been in discussion with brokerage providers in order to gauge interest and determine capacity. He indicated that informal discussions were ongoing, but a definitive response had not been received from MTS. </w:t>
            </w:r>
          </w:p>
          <w:p w14:paraId="01962B2E" w14:textId="77777777" w:rsidR="0042549D" w:rsidRDefault="0042549D" w:rsidP="0042549D">
            <w:pPr>
              <w:jc w:val="both"/>
              <w:rPr>
                <w:rFonts w:cs="Arial"/>
                <w:color w:val="000000"/>
              </w:rPr>
            </w:pPr>
            <w:r>
              <w:rPr>
                <w:rFonts w:cs="Arial"/>
                <w:color w:val="000000"/>
              </w:rPr>
              <w:t xml:space="preserve">Arun said the City of San Diego and County of San Diego had taxi and accessible transportation related regulations. He said there appeared to be little enforcement, but FACT providers not licensed under MTS and City of San Diego regulations could receive violations for operating in the area. The licensing was very costly ($6,000 per agency and $600 per vehicle/per year) and FACT had little leverage to require brokerage providers to obtain the licensing because trip demand was not guaranteed. Due to the risk of receiving a citation, some providers were unwilling to provide service in San Diego. He said FACT had been in discussion with MTS’s Taxi Administrator and the City of San Diego’s ADA administrator regarding the regulations. He said FACT needed to address the issue at the City, County, and State level and perhaps advocate for a waiver for the CTSA. He noted that a brokerage provider, Care4UMobilty received a ticket from an MTS </w:t>
            </w:r>
            <w:proofErr w:type="gramStart"/>
            <w:r>
              <w:rPr>
                <w:rFonts w:cs="Arial"/>
                <w:color w:val="000000"/>
              </w:rPr>
              <w:t>taxi cab</w:t>
            </w:r>
            <w:proofErr w:type="gramEnd"/>
            <w:r>
              <w:rPr>
                <w:rFonts w:cs="Arial"/>
                <w:color w:val="000000"/>
              </w:rPr>
              <w:t xml:space="preserve"> inspector while performing a FACT trip. He explained that FACT was not liable for contractor citations because the brokerage contract required providers to comply with all local and state regulations. However, FACT did provide a letter for Care4UMobilty to present to the judge explaining FACT’s services; the ticket was dismissed without explanation. Susan asked for clarification on what aspect of transportation the regulations applied to and what type of </w:t>
            </w:r>
            <w:r>
              <w:rPr>
                <w:rFonts w:cs="Arial"/>
                <w:color w:val="000000"/>
              </w:rPr>
              <w:lastRenderedPageBreak/>
              <w:t xml:space="preserve">operating authority was needed, a taxi permit or NEMT permit. Arun said a NEMT permit was required, but he wasn’t sure what constituted NEMT. He said Care4UMobility’s citation was the first he had heard of, but it caused concern amongst providers. He explained that some providers were trying to use the citation as an excuse not to operate FACT leased vehicles in that area. Danielle noted that SANDAG worked with several non-profit agencies that provide transportation in the City of San Diego without a permit. Arun said further discussion was needed with the City of SD and MTS. Susan recommended discussing the issue with the regulatory agency, MTS before the policy agency, the City of San Diego. The Board requested SANDAG’s help with addressing the issue. </w:t>
            </w:r>
          </w:p>
          <w:p w14:paraId="79033071" w14:textId="77777777" w:rsidR="0042549D" w:rsidRDefault="0042549D" w:rsidP="0042549D">
            <w:pPr>
              <w:jc w:val="both"/>
              <w:rPr>
                <w:rFonts w:cs="Arial"/>
                <w:color w:val="000000"/>
              </w:rPr>
            </w:pPr>
            <w:r>
              <w:rPr>
                <w:rFonts w:cs="Arial"/>
                <w:color w:val="000000"/>
              </w:rPr>
              <w:t xml:space="preserve">Dave appointed John (lead), Bob, and Susan to a subcommittee to discuss issues related potential growth of contracted services. Arun said this was essentially the Finance Committee and recommended combining the discussion with other Finance Committee related topics.  </w:t>
            </w:r>
          </w:p>
        </w:tc>
      </w:tr>
      <w:tr w:rsidR="0042549D" w:rsidRPr="004D78BD" w14:paraId="1AF35461" w14:textId="77777777" w:rsidTr="0042549D">
        <w:trPr>
          <w:trHeight w:val="1070"/>
        </w:trPr>
        <w:tc>
          <w:tcPr>
            <w:tcW w:w="2045" w:type="dxa"/>
            <w:tcBorders>
              <w:top w:val="single" w:sz="4" w:space="0" w:color="D9D9D9"/>
              <w:left w:val="single" w:sz="4" w:space="0" w:color="D9D9D9"/>
              <w:bottom w:val="single" w:sz="4" w:space="0" w:color="D9D9D9"/>
              <w:right w:val="single" w:sz="4" w:space="0" w:color="D9D9D9"/>
            </w:tcBorders>
          </w:tcPr>
          <w:p w14:paraId="112822F2" w14:textId="77777777" w:rsidR="0042549D" w:rsidRDefault="0042549D" w:rsidP="0042549D">
            <w:pPr>
              <w:rPr>
                <w:rFonts w:cs="Arial"/>
                <w:color w:val="000000"/>
              </w:rPr>
            </w:pPr>
            <w:r>
              <w:rPr>
                <w:rFonts w:cs="Arial"/>
                <w:color w:val="000000"/>
              </w:rPr>
              <w:lastRenderedPageBreak/>
              <w:t>RideFACT Services update</w:t>
            </w:r>
          </w:p>
        </w:tc>
        <w:tc>
          <w:tcPr>
            <w:tcW w:w="8510" w:type="dxa"/>
            <w:tcBorders>
              <w:top w:val="single" w:sz="4" w:space="0" w:color="D9D9D9"/>
              <w:left w:val="single" w:sz="4" w:space="0" w:color="D9D9D9"/>
              <w:bottom w:val="single" w:sz="4" w:space="0" w:color="D9D9D9"/>
              <w:right w:val="single" w:sz="4" w:space="0" w:color="D9D9D9"/>
            </w:tcBorders>
          </w:tcPr>
          <w:p w14:paraId="4BD1495F" w14:textId="77777777" w:rsidR="0042549D" w:rsidRDefault="0042549D" w:rsidP="0042549D">
            <w:pPr>
              <w:jc w:val="both"/>
              <w:rPr>
                <w:rFonts w:cs="Arial"/>
                <w:color w:val="000000"/>
              </w:rPr>
            </w:pPr>
            <w:r>
              <w:rPr>
                <w:rFonts w:cs="Arial"/>
                <w:color w:val="000000"/>
              </w:rPr>
              <w:t>Meagan reviewed RideFACT and contracted service data for FY 2014. She provided a service update for the FT, Poway, Oceanside, and SDCOE contracts. She reviewed the number of RideFACT trips, contracted trips, cancelled trips, no shows, average trip cost, and the average trip length for each month. FACT provided 11,311 RideFACT trips and 13</w:t>
            </w:r>
            <w:proofErr w:type="gramStart"/>
            <w:r>
              <w:rPr>
                <w:rFonts w:cs="Arial"/>
                <w:color w:val="000000"/>
              </w:rPr>
              <w:t>,567 contracted</w:t>
            </w:r>
            <w:proofErr w:type="gramEnd"/>
            <w:r>
              <w:rPr>
                <w:rFonts w:cs="Arial"/>
                <w:color w:val="000000"/>
              </w:rPr>
              <w:t xml:space="preserve"> service trips in 2014. A breakdown of RideFACT trips performed in each city for 2014 was provided. Arun said in December the average trip length increased to 13.2 miles and the average trips cost increased to $20.96. Meagan reviewed the amount of trips performed for each contracted service for the months of October, November, and December 2014. She explained that the trips provided in December were low due to the holiday season and facility closures. She indicated that FACT provided 3,906 dialysis related trips in 2014</w:t>
            </w:r>
            <w:proofErr w:type="gramStart"/>
            <w:r>
              <w:rPr>
                <w:rFonts w:cs="Arial"/>
                <w:color w:val="000000"/>
              </w:rPr>
              <w:t>;</w:t>
            </w:r>
            <w:proofErr w:type="gramEnd"/>
            <w:r>
              <w:rPr>
                <w:rFonts w:cs="Arial"/>
                <w:color w:val="000000"/>
              </w:rPr>
              <w:t xml:space="preserve"> 127 trips to DaVita Dialysis Centers and 3,779 to Fresenius Dialysis Centers. There were 122 unique riders served by 11,311 RideFACT trips and 3,906 of those trips were provided to 16 unique dialysis riders. Dialysis trips comprised 35% of RideFACT trips.  </w:t>
            </w:r>
          </w:p>
          <w:p w14:paraId="36F8A8D7" w14:textId="77777777" w:rsidR="0042549D" w:rsidRDefault="0042549D" w:rsidP="0042549D">
            <w:pPr>
              <w:jc w:val="both"/>
              <w:rPr>
                <w:rFonts w:cs="Arial"/>
                <w:color w:val="000000"/>
              </w:rPr>
            </w:pPr>
            <w:r>
              <w:rPr>
                <w:rFonts w:cs="Arial"/>
                <w:color w:val="000000"/>
              </w:rPr>
              <w:t xml:space="preserve">Phil provided a statistical analysis on data related to trip requests, RideFACT trips, average trip cost, and each contracted services. He reviewed a control chart for each set of data. He discussed the Lower Control Limit (LCL), Upper Control Limit (UCL), and normal variation. The trip requests, RideFACT trips, average trip cost, Poway trips, and Oceanside trips data were experiencing normal variation and there was no root cause for the change or fluctuation. George said it was important to note that the data may have fluctuated from day to day, which would not be represented in the monthly reporting. Phil said the SDCOE and FT trip volumes were unpredictable and the fluctuation in data was not normal variation. Due to the unpredictable nature of these contracts, it was difficult for staff to plan. Phil said the data could be presented to FT to demonstrate how the service volatility made FACT less efficient. LaVonna asked the service inconsistency could be leveraged to renegotiate a rate tier structure correlated to a certain level of trips. Arun said it was possible to renegotiate, but FACT had to take its competitors into consideration. John asked </w:t>
            </w:r>
            <w:r>
              <w:rPr>
                <w:rFonts w:cs="Arial"/>
                <w:color w:val="000000"/>
              </w:rPr>
              <w:lastRenderedPageBreak/>
              <w:t xml:space="preserve">if any brokerage provider rates had decreased as a result of lower gas prices. Arun said the topic had not been discussed, but since vendors did not renegotiate their rates when gas prices rose above $4, he was reluctant to bring up the topic. He noted that gas prices were unpredictable and it was unknown how long the prices would remain low. He said FACT had secured good rates from providers and was skeptical that lower rates could be obtained by renegotiating.  </w:t>
            </w:r>
          </w:p>
          <w:p w14:paraId="7C720616" w14:textId="77777777" w:rsidR="0042549D" w:rsidRDefault="0042549D" w:rsidP="0042549D">
            <w:pPr>
              <w:jc w:val="both"/>
              <w:rPr>
                <w:rFonts w:cs="Arial"/>
                <w:color w:val="000000"/>
              </w:rPr>
            </w:pPr>
            <w:r>
              <w:rPr>
                <w:rFonts w:cs="Arial"/>
                <w:color w:val="000000"/>
              </w:rPr>
              <w:t xml:space="preserve">Due to funding constraints, FACT anticipated limiting trip availability. On January 8, 2015 the Software and Service Development Committee met and continued discussion on plans to manage demand for RideFACT. The main question at hand was how to apportion the number of trips FACT could afford equitably amongst riders. The committee discussed limiting the number of trips per rider per month, a second tier fare structure for additional trips after a rider’s limit was met, managing cost per rider, managing service expectations, and measuring service quality. He said Danielle reviewed FACT’s capacity to provide trips based on the subsidy per trip available as per FACT’s projected grant revenues. Approximately 1,160 trips per month could be provided, which resulted in approximately 9 trips per unique rider per month; according to the most recent available data there were 127 unique RideFACT riders. The committee discussed making the limit an even number with 8 or 10 trips per month so that riders could more easily track their usage. Danielle said limiting trips to 10 per month per rider would impact 35% (dialysis rides) of FACT’s trips. She said some type of balance was needed in order to provide as many trips as possible without running out of funding prematurely or having to return leftover funding to SANDAG. She said setting trip limitations was needed in the near future, but at the moment it appeared that FACT could handle the current demand with available funding. Arun said the earliest service limitations could be implemented would be after brokerage software was purchased. He said this level of tracking would not be feasible without software. </w:t>
            </w:r>
          </w:p>
          <w:p w14:paraId="3D606CDC" w14:textId="77777777" w:rsidR="0042549D" w:rsidRDefault="0042549D" w:rsidP="0042549D">
            <w:pPr>
              <w:jc w:val="both"/>
              <w:rPr>
                <w:rFonts w:cs="Arial"/>
                <w:color w:val="000000"/>
              </w:rPr>
            </w:pPr>
            <w:r>
              <w:rPr>
                <w:rFonts w:cs="Arial"/>
                <w:color w:val="000000"/>
              </w:rPr>
              <w:t xml:space="preserve">Bob said FACT may have reached an exposure plateau and may need to ramp up marketing efforts to educate populations who may need transportation, but are unaware of FACT’s services. Dave recommended holding a transportation symposium if FACT wanted to promote its services. He cautioned that FACT should not over publicize services that may not be available due to funding constraints. George said FACT should proceed cautiously and conduct activities that were likely to congruently increase demand and service capacity. He felt that FACT should promote services to specialized audiences such as local governments and nonprofits before promoting services to the general public. Bill York from 2-1-1 discussed implementing target marketing as opposed to mass marketing. He said community outreach and providing presentations to local groups helped </w:t>
            </w:r>
            <w:proofErr w:type="gramStart"/>
            <w:r>
              <w:rPr>
                <w:rFonts w:cs="Arial"/>
                <w:color w:val="000000"/>
              </w:rPr>
              <w:t>2-1-1 gain awareness</w:t>
            </w:r>
            <w:proofErr w:type="gramEnd"/>
            <w:r>
              <w:rPr>
                <w:rFonts w:cs="Arial"/>
                <w:color w:val="000000"/>
              </w:rPr>
              <w:t xml:space="preserve"> without creating an overwhelming level of demand. He said a community development person would be beneficial for FACT. Susan said as a nonprofit FACT could develop and implement some type of fundraising plan. She discussed name recognition, awareness events, and the promotion of FACT’s vision to accommodate future community demand. Bob recommended attending the League of Cities to begin specialized outreach. </w:t>
            </w:r>
            <w:r>
              <w:rPr>
                <w:rFonts w:cs="Arial"/>
                <w:color w:val="000000"/>
              </w:rPr>
              <w:lastRenderedPageBreak/>
              <w:t xml:space="preserve">Arun agreed that outreach should focus on building mobility resources and promoting awareness amongst another tier of potential partners and funding agencies. </w:t>
            </w:r>
          </w:p>
          <w:p w14:paraId="373CF8EF" w14:textId="77777777" w:rsidR="0042549D" w:rsidRDefault="0042549D" w:rsidP="0042549D">
            <w:pPr>
              <w:jc w:val="both"/>
              <w:rPr>
                <w:rFonts w:cs="Arial"/>
                <w:color w:val="000000"/>
              </w:rPr>
            </w:pPr>
            <w:r>
              <w:rPr>
                <w:rFonts w:cs="Arial"/>
                <w:color w:val="000000"/>
              </w:rPr>
              <w:t xml:space="preserve">Phil noted that out of all the 18 San Diego Cities FACT served, transportation was being provided to only 122 unique riders. He said the dialysis trip situation needed to be addressed and suggested discussing the issue with Gary Gallegos, Executive Director of SANDAG. He said dialysis rides already comprised 35% of RideFACT trips and felt that the demand would rise with increased exposure. Dave said someone needed to provide transportation for these individuals and he did not see the issue with FACT accommodating their needs. George said it was only an issue if FACT did not have a reliable funding source. He said If FACT worked with the assumption that RideFACT was the most appropriate service for dialysis patients, then FACT should seek funding sources to help cover the cost of dialysis related trips. Arun said FACT needed to plan for a level of demand that would exceed projections based on available funding. He said the time would come were FACT would need to decide how to portion trips amongst riders. Lois Knowlton said Poway ADHCC’s </w:t>
            </w:r>
            <w:proofErr w:type="spellStart"/>
            <w:r>
              <w:rPr>
                <w:rFonts w:cs="Arial"/>
                <w:color w:val="000000"/>
              </w:rPr>
              <w:t>TransMed</w:t>
            </w:r>
            <w:proofErr w:type="spellEnd"/>
            <w:r>
              <w:rPr>
                <w:rFonts w:cs="Arial"/>
                <w:color w:val="000000"/>
              </w:rPr>
              <w:t xml:space="preserve"> program was faced with the same issue of deciding who would be served base on funding. Bob said there was an underserved population in San Diego that would continue to grow. He said FACT </w:t>
            </w:r>
            <w:proofErr w:type="gramStart"/>
            <w:r>
              <w:rPr>
                <w:rFonts w:cs="Arial"/>
                <w:color w:val="000000"/>
              </w:rPr>
              <w:t>may</w:t>
            </w:r>
            <w:proofErr w:type="gramEnd"/>
            <w:r>
              <w:rPr>
                <w:rFonts w:cs="Arial"/>
                <w:color w:val="000000"/>
              </w:rPr>
              <w:t xml:space="preserve"> have trouble obtaining funding in the future if a larger base of clients was not served. John said it would be great to expand the client base, but some of the funding appeared to be correlated to the demand for rides. He said FACT should provide as many trips as possible in order to demonstrate to SANDAG the demand for the service. </w:t>
            </w:r>
          </w:p>
          <w:p w14:paraId="3926A777" w14:textId="77777777" w:rsidR="0042549D" w:rsidRDefault="0042549D" w:rsidP="0042549D">
            <w:pPr>
              <w:jc w:val="both"/>
              <w:rPr>
                <w:rFonts w:cs="Arial"/>
                <w:color w:val="000000"/>
              </w:rPr>
            </w:pPr>
            <w:r>
              <w:rPr>
                <w:rFonts w:cs="Arial"/>
                <w:color w:val="000000"/>
              </w:rPr>
              <w:t xml:space="preserve">Arun said because FACT did not prioritize trips, clients have begun calling FACT for all their transportation needs. He said another option would be to limit rides based on trip purpose, but this could lead to perceptions of unfair treatment based on quality of life needs. Dave said at some point all of the proposed ideas needed to be pulled together and transcribed on a whiteboard for review. He discussed potential funding opportunities including the Quality of Life tax, certification by the Regional Center to transport their clients, and 1% fee on all general County funds allocated to land acquisition. He said FACT needed to consider other funding options and may need to put something on a ballet proposition. He discussed the Regional Center, California’s obligation to assist persons with development disabilities, and his personal experience with getting a family member certified as a Regional Center beneficiary. FACT’s involvement in SANDAG’s Quality of Life Initiative was discussed. Susan said it would be beneficial to begin quantifying the impact FACT’s services have on the community and economy. She said it was important to highlight the other services FACT provided such as coordination and helping local governments and organizations save money on transportation. Dave said a brainstorming session was needed to review funding options and service limitations. Bob asked if it was feasible for a future California State University San Marcos (CSUSM) Senior Experience team to conduct an analysis on the benefit of FACT providing the Oceanside Van service. He said the teams report would be an excellent </w:t>
            </w:r>
            <w:r>
              <w:rPr>
                <w:rFonts w:cs="Arial"/>
                <w:color w:val="000000"/>
              </w:rPr>
              <w:lastRenderedPageBreak/>
              <w:t>marketing piece to promote to other cities.</w:t>
            </w:r>
          </w:p>
        </w:tc>
      </w:tr>
      <w:tr w:rsidR="0042549D" w:rsidRPr="004D78BD" w14:paraId="1FF66844" w14:textId="77777777" w:rsidTr="0042549D">
        <w:trPr>
          <w:trHeight w:val="2600"/>
        </w:trPr>
        <w:tc>
          <w:tcPr>
            <w:tcW w:w="2045" w:type="dxa"/>
            <w:tcBorders>
              <w:top w:val="single" w:sz="4" w:space="0" w:color="D9D9D9"/>
              <w:left w:val="single" w:sz="4" w:space="0" w:color="D9D9D9"/>
              <w:bottom w:val="single" w:sz="4" w:space="0" w:color="D9D9D9"/>
              <w:right w:val="single" w:sz="4" w:space="0" w:color="D9D9D9"/>
            </w:tcBorders>
          </w:tcPr>
          <w:p w14:paraId="03F8C00B" w14:textId="77777777" w:rsidR="0042549D" w:rsidRDefault="0042549D" w:rsidP="0042549D">
            <w:pPr>
              <w:rPr>
                <w:rFonts w:cs="Arial"/>
                <w:color w:val="000000"/>
              </w:rPr>
            </w:pPr>
            <w:r>
              <w:rPr>
                <w:rFonts w:cs="Arial"/>
                <w:color w:val="000000"/>
              </w:rPr>
              <w:lastRenderedPageBreak/>
              <w:t>Discussion on current and potential collaboration with 2-1-1</w:t>
            </w:r>
          </w:p>
        </w:tc>
        <w:tc>
          <w:tcPr>
            <w:tcW w:w="8510" w:type="dxa"/>
            <w:tcBorders>
              <w:top w:val="single" w:sz="4" w:space="0" w:color="D9D9D9"/>
              <w:left w:val="single" w:sz="4" w:space="0" w:color="D9D9D9"/>
              <w:bottom w:val="single" w:sz="4" w:space="0" w:color="D9D9D9"/>
              <w:right w:val="single" w:sz="4" w:space="0" w:color="D9D9D9"/>
            </w:tcBorders>
          </w:tcPr>
          <w:p w14:paraId="78EC1F50" w14:textId="77777777" w:rsidR="0042549D" w:rsidRDefault="0042549D" w:rsidP="0042549D">
            <w:pPr>
              <w:jc w:val="both"/>
              <w:rPr>
                <w:rFonts w:cs="Arial"/>
                <w:color w:val="000000"/>
              </w:rPr>
            </w:pPr>
            <w:r>
              <w:rPr>
                <w:rFonts w:cs="Arial"/>
                <w:color w:val="000000"/>
              </w:rPr>
              <w:t>Bill York discussed FACT’s and 2-1-1’s technology collaboration related to the Veterans Transportation Community Living Initiative (VTCLI) project. He provided an update on the after hour FACT calls handled by 2-1-1’s call center. 2-1-1 had assigned FACT a phone number that routed calls related to the LIFT service to FACT during business hours and 2-1-1 during afterhours. A total of 1,321 calls were received from the assigned phone number, but this included all test calls related to setting up the line.  He said 2-1-1 responded to 71 cancelations, 64 ETAs, 9 changes of rider addresses, 3 attempts to schedule new trips, and 6 add on trip attempts; 194 of these calls were after hours. He said 2-1-1 agents spent a total of 11.86 hours of talk time on FACT related calls with 248 toll minutes used at a cost of $65. He said part of the VTCLI funding would be used to upgrade FACT’s telephony system, resource directory, and Customer R</w:t>
            </w:r>
            <w:r w:rsidRPr="00735D9D">
              <w:rPr>
                <w:rFonts w:cs="Arial"/>
                <w:color w:val="000000"/>
              </w:rPr>
              <w:t xml:space="preserve">elationship </w:t>
            </w:r>
            <w:r>
              <w:rPr>
                <w:rFonts w:cs="Arial"/>
                <w:color w:val="000000"/>
              </w:rPr>
              <w:t>M</w:t>
            </w:r>
            <w:r w:rsidRPr="00735D9D">
              <w:rPr>
                <w:rFonts w:cs="Arial"/>
                <w:color w:val="000000"/>
              </w:rPr>
              <w:t xml:space="preserve">anagement </w:t>
            </w:r>
            <w:r>
              <w:rPr>
                <w:rFonts w:cs="Arial"/>
                <w:color w:val="000000"/>
              </w:rPr>
              <w:t xml:space="preserve">(CRM) system. </w:t>
            </w:r>
          </w:p>
          <w:p w14:paraId="157A3E8B" w14:textId="77777777" w:rsidR="0042549D" w:rsidRDefault="0042549D" w:rsidP="0042549D">
            <w:pPr>
              <w:jc w:val="both"/>
              <w:rPr>
                <w:rFonts w:cs="Arial"/>
                <w:color w:val="000000"/>
              </w:rPr>
            </w:pPr>
            <w:r>
              <w:rPr>
                <w:rFonts w:cs="Arial"/>
                <w:color w:val="000000"/>
              </w:rPr>
              <w:t xml:space="preserve">With the approval of SANDAG, </w:t>
            </w:r>
            <w:proofErr w:type="gramStart"/>
            <w:r>
              <w:rPr>
                <w:rFonts w:cs="Arial"/>
                <w:color w:val="000000"/>
              </w:rPr>
              <w:t>a Request for Qualifications (RFQ) was released by 2-1-1 to solicit vendors interested in building the technology related to the VTCLI project</w:t>
            </w:r>
            <w:proofErr w:type="gramEnd"/>
            <w:r>
              <w:rPr>
                <w:rFonts w:cs="Arial"/>
                <w:color w:val="000000"/>
              </w:rPr>
              <w:t xml:space="preserve">. He said 3 major vendors were interested and 2 vendors committed to attending the bidders conference; around 7 vendors were expected to respond to the RFQ.  He said a </w:t>
            </w:r>
            <w:r w:rsidRPr="00BD0613">
              <w:rPr>
                <w:rFonts w:cs="Arial"/>
                <w:color w:val="000000"/>
              </w:rPr>
              <w:t xml:space="preserve">Veterans Mobility Needs Assessment </w:t>
            </w:r>
            <w:r>
              <w:rPr>
                <w:rFonts w:cs="Arial"/>
                <w:color w:val="000000"/>
              </w:rPr>
              <w:t xml:space="preserve">survey had been distributed and feedback was being received. He said a Source Selection Committee was formed to review vendor qualifications. He discussed FACT’s office space capacity, a 2-1-1 and FACT co-location option, and the option to have representatives work remotely via </w:t>
            </w:r>
            <w:proofErr w:type="spellStart"/>
            <w:r>
              <w:rPr>
                <w:rFonts w:cs="Arial"/>
                <w:color w:val="000000"/>
              </w:rPr>
              <w:t>inContact</w:t>
            </w:r>
            <w:proofErr w:type="spellEnd"/>
            <w:r>
              <w:rPr>
                <w:rFonts w:cs="Arial"/>
                <w:color w:val="000000"/>
              </w:rPr>
              <w:t xml:space="preserve">. He said FACT’s brokerage dispatching software would be included in the grant, but a separate RFP would be developed. He discussed some of the </w:t>
            </w:r>
            <w:proofErr w:type="spellStart"/>
            <w:r>
              <w:rPr>
                <w:rFonts w:cs="Arial"/>
                <w:color w:val="000000"/>
              </w:rPr>
              <w:t>inContact</w:t>
            </w:r>
            <w:proofErr w:type="spellEnd"/>
            <w:r>
              <w:rPr>
                <w:rFonts w:cs="Arial"/>
                <w:color w:val="000000"/>
              </w:rPr>
              <w:t xml:space="preserve"> features including call routing options, call recording, wait and talk time monitoring, automated surveys, data reporting, chat and text options, etc. </w:t>
            </w:r>
          </w:p>
          <w:p w14:paraId="0DBE255A" w14:textId="77777777" w:rsidR="0042549D" w:rsidRDefault="0042549D" w:rsidP="0042549D">
            <w:pPr>
              <w:jc w:val="both"/>
              <w:rPr>
                <w:rFonts w:cs="Arial"/>
                <w:color w:val="000000"/>
              </w:rPr>
            </w:pPr>
            <w:r>
              <w:rPr>
                <w:rFonts w:cs="Arial"/>
                <w:color w:val="000000"/>
              </w:rPr>
              <w:t xml:space="preserve">2-1-1 built an </w:t>
            </w:r>
            <w:proofErr w:type="spellStart"/>
            <w:r>
              <w:rPr>
                <w:rFonts w:cs="Arial"/>
                <w:color w:val="000000"/>
              </w:rPr>
              <w:t>inContact</w:t>
            </w:r>
            <w:proofErr w:type="spellEnd"/>
            <w:r>
              <w:rPr>
                <w:rFonts w:cs="Arial"/>
                <w:color w:val="000000"/>
              </w:rPr>
              <w:t xml:space="preserve"> portal for FACT to begin experimenting with the system. 2-1-1 built a draft phone prompt system for FACT within </w:t>
            </w:r>
            <w:proofErr w:type="spellStart"/>
            <w:r>
              <w:rPr>
                <w:rFonts w:cs="Arial"/>
                <w:color w:val="000000"/>
              </w:rPr>
              <w:t>inContact</w:t>
            </w:r>
            <w:proofErr w:type="spellEnd"/>
            <w:r>
              <w:rPr>
                <w:rFonts w:cs="Arial"/>
                <w:color w:val="000000"/>
              </w:rPr>
              <w:t xml:space="preserve">. 2-1-1 provided a call intake demo on how the </w:t>
            </w:r>
            <w:proofErr w:type="spellStart"/>
            <w:r>
              <w:rPr>
                <w:rFonts w:cs="Arial"/>
                <w:color w:val="000000"/>
              </w:rPr>
              <w:t>inContact</w:t>
            </w:r>
            <w:proofErr w:type="spellEnd"/>
            <w:r>
              <w:rPr>
                <w:rFonts w:cs="Arial"/>
                <w:color w:val="000000"/>
              </w:rPr>
              <w:t xml:space="preserve"> portal and prompt system operated. Bill discussed the Call Center Case Management platform used to populate and record caller information. He reviewed some of the additional </w:t>
            </w:r>
            <w:proofErr w:type="spellStart"/>
            <w:r>
              <w:rPr>
                <w:rFonts w:cs="Arial"/>
                <w:color w:val="000000"/>
              </w:rPr>
              <w:t>inContact</w:t>
            </w:r>
            <w:proofErr w:type="spellEnd"/>
            <w:r>
              <w:rPr>
                <w:rFonts w:cs="Arial"/>
                <w:color w:val="000000"/>
              </w:rPr>
              <w:t>, Call Center Case Management platform, and Resource Database features. He said the system could track and produce reporting on each caller’s actions from the time they dialed the number to the time they hung up, “Cradle-to-Grave” system. Dave asked Bill for clarification on the distinction between the systems being discussed and what needed to be purchased. Bill said there were 3 pieces to the technology being discussed which consisted of upgrades to FACT’s telephony system (</w:t>
            </w:r>
            <w:proofErr w:type="spellStart"/>
            <w:r>
              <w:rPr>
                <w:rFonts w:cs="Arial"/>
                <w:color w:val="000000"/>
              </w:rPr>
              <w:t>inContact</w:t>
            </w:r>
            <w:proofErr w:type="spellEnd"/>
            <w:r>
              <w:rPr>
                <w:rFonts w:cs="Arial"/>
                <w:color w:val="000000"/>
              </w:rPr>
              <w:t>), CRM (</w:t>
            </w:r>
            <w:proofErr w:type="spellStart"/>
            <w:r>
              <w:rPr>
                <w:rFonts w:cs="Arial"/>
                <w:color w:val="000000"/>
              </w:rPr>
              <w:t>VisionLink</w:t>
            </w:r>
            <w:proofErr w:type="spellEnd"/>
            <w:r>
              <w:rPr>
                <w:rFonts w:cs="Arial"/>
                <w:color w:val="000000"/>
              </w:rPr>
              <w:t xml:space="preserve">), and the purchase of brokerage dispatching software. He explained that FACT would use the </w:t>
            </w:r>
            <w:proofErr w:type="spellStart"/>
            <w:r>
              <w:rPr>
                <w:rFonts w:cs="Arial"/>
                <w:color w:val="000000"/>
              </w:rPr>
              <w:t>inContact</w:t>
            </w:r>
            <w:proofErr w:type="spellEnd"/>
            <w:r>
              <w:rPr>
                <w:rFonts w:cs="Arial"/>
                <w:color w:val="000000"/>
              </w:rPr>
              <w:t xml:space="preserve"> to track call activity in conjunction with </w:t>
            </w:r>
            <w:proofErr w:type="spellStart"/>
            <w:r>
              <w:rPr>
                <w:rFonts w:cs="Arial"/>
                <w:color w:val="000000"/>
              </w:rPr>
              <w:t>VisionLink</w:t>
            </w:r>
            <w:proofErr w:type="spellEnd"/>
            <w:r>
              <w:rPr>
                <w:rFonts w:cs="Arial"/>
                <w:color w:val="000000"/>
              </w:rPr>
              <w:t xml:space="preserve"> that would be used to record and track client information; the systems interact with one another. FACT would work off of 2-1-1’s system, which would alleviate FACT from purchasing the software. </w:t>
            </w:r>
            <w:r>
              <w:rPr>
                <w:rFonts w:cs="Arial"/>
                <w:color w:val="000000"/>
              </w:rPr>
              <w:lastRenderedPageBreak/>
              <w:t xml:space="preserve">He said the other part of the technology upgrades was the purchase of FACT’s brokerage dispatch software. The dispatch software would be a </w:t>
            </w:r>
            <w:proofErr w:type="spellStart"/>
            <w:r>
              <w:rPr>
                <w:rFonts w:cs="Arial"/>
                <w:color w:val="000000"/>
              </w:rPr>
              <w:t>siloed</w:t>
            </w:r>
            <w:proofErr w:type="spellEnd"/>
            <w:r>
              <w:rPr>
                <w:rFonts w:cs="Arial"/>
                <w:color w:val="000000"/>
              </w:rPr>
              <w:t xml:space="preserve"> system and would not connect to </w:t>
            </w:r>
            <w:proofErr w:type="spellStart"/>
            <w:r>
              <w:rPr>
                <w:rFonts w:cs="Arial"/>
                <w:color w:val="000000"/>
              </w:rPr>
              <w:t>VisionLink</w:t>
            </w:r>
            <w:proofErr w:type="spellEnd"/>
            <w:r>
              <w:rPr>
                <w:rFonts w:cs="Arial"/>
                <w:color w:val="000000"/>
              </w:rPr>
              <w:t xml:space="preserve"> or </w:t>
            </w:r>
            <w:proofErr w:type="spellStart"/>
            <w:r>
              <w:rPr>
                <w:rFonts w:cs="Arial"/>
                <w:color w:val="000000"/>
              </w:rPr>
              <w:t>inContact</w:t>
            </w:r>
            <w:proofErr w:type="spellEnd"/>
            <w:r>
              <w:rPr>
                <w:rFonts w:cs="Arial"/>
                <w:color w:val="000000"/>
              </w:rPr>
              <w:t xml:space="preserve">. The brokerage software would be used solely by FACT to schedule and dispatch trips. </w:t>
            </w:r>
          </w:p>
          <w:p w14:paraId="52ABB2C7" w14:textId="77777777" w:rsidR="0042549D" w:rsidRPr="00BD46BD" w:rsidRDefault="0042549D" w:rsidP="0042549D">
            <w:pPr>
              <w:jc w:val="both"/>
              <w:rPr>
                <w:rFonts w:cs="Arial"/>
                <w:color w:val="000000"/>
              </w:rPr>
            </w:pPr>
            <w:r>
              <w:rPr>
                <w:rFonts w:cs="Arial"/>
                <w:color w:val="000000"/>
              </w:rPr>
              <w:t>LaVonna asked if FACT’s and 2-1-1’s portal was available to clients through the kiosks. Bill explained that the CRM portal was on the back end and was used by staff to record information. The back end portal would link information to a resource directory which could be accessed by the public via kiosks, website, or app. Bill said some programing, training, and installation of extensions was required before the system could be fully implemented. Bob asked how much the software would cost if FACT was unable to use 2-1-1’s account. Bill indicated that there was a licensing fee per agent per month, but the initial set up investment was $100,000. He said 2-1-1 recently purchased additional features costing $150,000. Dave thanked Bill and 2-1-1 staff for the presentation. LaVonna said she appreciated the partnership with 2-1-1 and thanked them for their great work.</w:t>
            </w:r>
          </w:p>
        </w:tc>
      </w:tr>
      <w:tr w:rsidR="0042549D" w:rsidRPr="004D78BD" w14:paraId="1D714B56" w14:textId="77777777" w:rsidTr="0042549D">
        <w:trPr>
          <w:trHeight w:val="332"/>
        </w:trPr>
        <w:tc>
          <w:tcPr>
            <w:tcW w:w="2045" w:type="dxa"/>
            <w:tcBorders>
              <w:top w:val="single" w:sz="4" w:space="0" w:color="D9D9D9"/>
              <w:left w:val="single" w:sz="4" w:space="0" w:color="D9D9D9"/>
              <w:bottom w:val="single" w:sz="4" w:space="0" w:color="D9D9D9"/>
              <w:right w:val="single" w:sz="4" w:space="0" w:color="D9D9D9"/>
            </w:tcBorders>
          </w:tcPr>
          <w:p w14:paraId="4B0AC8BA" w14:textId="77777777" w:rsidR="0042549D" w:rsidRDefault="0042549D" w:rsidP="0042549D">
            <w:pPr>
              <w:rPr>
                <w:rFonts w:cs="Arial"/>
                <w:color w:val="000000"/>
              </w:rPr>
            </w:pPr>
            <w:r>
              <w:rPr>
                <w:rFonts w:cs="Arial"/>
                <w:color w:val="000000"/>
              </w:rPr>
              <w:lastRenderedPageBreak/>
              <w:t>Board member feedback</w:t>
            </w:r>
          </w:p>
        </w:tc>
        <w:tc>
          <w:tcPr>
            <w:tcW w:w="8510" w:type="dxa"/>
            <w:tcBorders>
              <w:top w:val="single" w:sz="4" w:space="0" w:color="D9D9D9"/>
              <w:left w:val="single" w:sz="4" w:space="0" w:color="D9D9D9"/>
              <w:bottom w:val="single" w:sz="4" w:space="0" w:color="D9D9D9"/>
              <w:right w:val="single" w:sz="4" w:space="0" w:color="D9D9D9"/>
            </w:tcBorders>
          </w:tcPr>
          <w:p w14:paraId="77C3611B" w14:textId="77777777" w:rsidR="0042549D" w:rsidRDefault="0042549D" w:rsidP="0042549D">
            <w:pPr>
              <w:jc w:val="both"/>
              <w:rPr>
                <w:rFonts w:cs="Arial"/>
                <w:color w:val="000000"/>
              </w:rPr>
            </w:pPr>
            <w:r>
              <w:rPr>
                <w:rFonts w:cs="Arial"/>
                <w:color w:val="000000"/>
              </w:rPr>
              <w:t xml:space="preserve">Based on discussions with Board member Norine Sigafoose, Dave said he was not sure if Norine would be able to continue serving on the Board. He announced that Board member Tony </w:t>
            </w:r>
            <w:proofErr w:type="spellStart"/>
            <w:r>
              <w:rPr>
                <w:rFonts w:cs="Arial"/>
                <w:color w:val="000000"/>
              </w:rPr>
              <w:t>Kranz</w:t>
            </w:r>
            <w:proofErr w:type="spellEnd"/>
            <w:r>
              <w:rPr>
                <w:rFonts w:cs="Arial"/>
                <w:color w:val="000000"/>
              </w:rPr>
              <w:t xml:space="preserve"> had resigned from the Board due to a scheduling conflict with another committee he served on. He said the Board should begin considering potential candidates. Arun noted that a new Board Meeting location </w:t>
            </w:r>
            <w:proofErr w:type="gramStart"/>
            <w:r>
              <w:rPr>
                <w:rFonts w:cs="Arial"/>
                <w:color w:val="000000"/>
              </w:rPr>
              <w:t>may</w:t>
            </w:r>
            <w:proofErr w:type="gramEnd"/>
            <w:r>
              <w:rPr>
                <w:rFonts w:cs="Arial"/>
                <w:color w:val="000000"/>
              </w:rPr>
              <w:t xml:space="preserve"> need to be identified if FACT was unable to use Encinitas City Hall due to Tony’s resignation. Dave requested that Board members inform Arun of any recommended Board candidates or meeting locations. He said two Board seats should probably be filled and one of the members needed to be an elected official in order to comply with the SANDAG CTSA contract. Phil asked Lois Knowlton to consider serving on the FACT Board.</w:t>
            </w:r>
          </w:p>
        </w:tc>
      </w:tr>
      <w:tr w:rsidR="0042549D" w:rsidRPr="004D78BD" w14:paraId="7EB18AB9" w14:textId="77777777" w:rsidTr="0042549D">
        <w:trPr>
          <w:trHeight w:val="728"/>
        </w:trPr>
        <w:tc>
          <w:tcPr>
            <w:tcW w:w="2045" w:type="dxa"/>
            <w:tcBorders>
              <w:top w:val="single" w:sz="4" w:space="0" w:color="D9D9D9"/>
              <w:left w:val="single" w:sz="4" w:space="0" w:color="D9D9D9"/>
              <w:bottom w:val="single" w:sz="4" w:space="0" w:color="D9D9D9"/>
              <w:right w:val="single" w:sz="4" w:space="0" w:color="D9D9D9"/>
            </w:tcBorders>
          </w:tcPr>
          <w:p w14:paraId="1E63E5E8" w14:textId="77777777" w:rsidR="0042549D" w:rsidRDefault="0042549D" w:rsidP="0042549D">
            <w:pPr>
              <w:rPr>
                <w:rFonts w:cs="Arial"/>
                <w:color w:val="000000"/>
              </w:rPr>
            </w:pPr>
            <w:r>
              <w:rPr>
                <w:rFonts w:cs="Arial"/>
                <w:color w:val="000000"/>
              </w:rPr>
              <w:t>Adjournment</w:t>
            </w:r>
          </w:p>
        </w:tc>
        <w:tc>
          <w:tcPr>
            <w:tcW w:w="8510" w:type="dxa"/>
            <w:tcBorders>
              <w:top w:val="single" w:sz="4" w:space="0" w:color="D9D9D9"/>
              <w:left w:val="single" w:sz="4" w:space="0" w:color="D9D9D9"/>
              <w:bottom w:val="single" w:sz="4" w:space="0" w:color="D9D9D9"/>
              <w:right w:val="single" w:sz="4" w:space="0" w:color="D9D9D9"/>
            </w:tcBorders>
          </w:tcPr>
          <w:p w14:paraId="7977A994" w14:textId="77777777" w:rsidR="0042549D" w:rsidRPr="00BD46BD" w:rsidRDefault="0042549D" w:rsidP="0042549D">
            <w:pPr>
              <w:jc w:val="both"/>
              <w:rPr>
                <w:rFonts w:cs="Arial"/>
                <w:color w:val="000000"/>
              </w:rPr>
            </w:pPr>
            <w:r>
              <w:rPr>
                <w:rFonts w:cs="Arial"/>
                <w:color w:val="000000"/>
              </w:rPr>
              <w:t>Dave thanked the Retreat Planning Committee and staff for planning the retreat. He said it was great retreat and thanked guests for attending. Meeting adjourned at 4:25PM.</w:t>
            </w:r>
          </w:p>
        </w:tc>
      </w:tr>
    </w:tbl>
    <w:p w14:paraId="7C23D410" w14:textId="77777777" w:rsidR="0042549D" w:rsidRPr="00926944" w:rsidRDefault="0042549D" w:rsidP="0042549D">
      <w:pPr>
        <w:rPr>
          <w:rStyle w:val="Strong"/>
          <w:rFonts w:eastAsia="Courier"/>
        </w:rPr>
      </w:pPr>
    </w:p>
    <w:p w14:paraId="56EFCB8D" w14:textId="77777777" w:rsidR="00690BD3" w:rsidRPr="00B4276D" w:rsidRDefault="00690BD3" w:rsidP="00690BD3">
      <w:pPr>
        <w:spacing w:line="240" w:lineRule="auto"/>
        <w:contextualSpacing/>
        <w:jc w:val="center"/>
        <w:rPr>
          <w:rFonts w:cs="Arial"/>
          <w:b/>
        </w:rPr>
      </w:pPr>
    </w:p>
    <w:p w14:paraId="4860C47A" w14:textId="77777777" w:rsidR="001133D2" w:rsidRDefault="001133D2">
      <w:pPr>
        <w:spacing w:after="0" w:line="240" w:lineRule="auto"/>
        <w:rPr>
          <w:rFonts w:cs="Arial"/>
          <w:color w:val="000000"/>
        </w:rPr>
      </w:pPr>
      <w:r>
        <w:rPr>
          <w:rFonts w:cs="Arial"/>
          <w:color w:val="000000"/>
        </w:rPr>
        <w:br w:type="page"/>
      </w:r>
    </w:p>
    <w:p w14:paraId="30E3660C" w14:textId="77777777" w:rsidR="00395C4A" w:rsidRDefault="00395C4A" w:rsidP="00395C4A">
      <w:pPr>
        <w:ind w:right="957"/>
        <w:rPr>
          <w:color w:val="000000"/>
        </w:rPr>
      </w:pPr>
      <w:r>
        <w:rPr>
          <w:b/>
          <w:bCs/>
          <w:color w:val="000000"/>
        </w:rPr>
        <w:lastRenderedPageBreak/>
        <w:t>ITEM #4</w:t>
      </w:r>
    </w:p>
    <w:p w14:paraId="1ECE9DDF" w14:textId="77777777" w:rsidR="00395C4A" w:rsidRDefault="00395C4A" w:rsidP="00395C4A">
      <w:pPr>
        <w:ind w:right="957"/>
        <w:rPr>
          <w:color w:val="000000"/>
        </w:rPr>
      </w:pPr>
      <w:r>
        <w:rPr>
          <w:b/>
          <w:bCs/>
          <w:color w:val="000000"/>
        </w:rPr>
        <w:t>TO:                           BOARD OF DIRECTORS</w:t>
      </w:r>
    </w:p>
    <w:p w14:paraId="778B40BC" w14:textId="77777777" w:rsidR="00395C4A" w:rsidRDefault="00395C4A" w:rsidP="00395C4A">
      <w:pPr>
        <w:outlineLvl w:val="0"/>
        <w:rPr>
          <w:color w:val="000000"/>
        </w:rPr>
      </w:pPr>
      <w:r>
        <w:rPr>
          <w:b/>
          <w:bCs/>
          <w:color w:val="000000"/>
        </w:rPr>
        <w:t>FROM:                     Arun Prem, Executive Director and Oswaldo Perez, Grants Management Analyst</w:t>
      </w:r>
    </w:p>
    <w:p w14:paraId="343F6C80" w14:textId="77777777" w:rsidR="00395C4A" w:rsidRDefault="00395C4A" w:rsidP="00395C4A">
      <w:pPr>
        <w:rPr>
          <w:color w:val="000000"/>
        </w:rPr>
      </w:pPr>
      <w:r>
        <w:rPr>
          <w:b/>
          <w:bCs/>
          <w:color w:val="000000"/>
        </w:rPr>
        <w:t>RE:                            </w:t>
      </w:r>
      <w:r w:rsidRPr="00DF01AF">
        <w:rPr>
          <w:rFonts w:cs="Calibri"/>
          <w:b/>
        </w:rPr>
        <w:t>Report on donation of 10 retired MTS vehicles</w:t>
      </w:r>
      <w:r w:rsidRPr="00DF01AF">
        <w:rPr>
          <w:b/>
          <w:bCs/>
          <w:color w:val="000000"/>
        </w:rPr>
        <w:t>; Update on 2013 Donations</w:t>
      </w:r>
    </w:p>
    <w:p w14:paraId="00323C40" w14:textId="77777777" w:rsidR="00395C4A" w:rsidRDefault="00395C4A" w:rsidP="00395C4A">
      <w:pPr>
        <w:ind w:right="957"/>
        <w:rPr>
          <w:color w:val="000000"/>
        </w:rPr>
      </w:pPr>
      <w:r>
        <w:rPr>
          <w:b/>
          <w:bCs/>
          <w:color w:val="000000"/>
        </w:rPr>
        <w:t xml:space="preserve">ISSUE:                      </w:t>
      </w:r>
    </w:p>
    <w:p w14:paraId="223E1D3F" w14:textId="77777777" w:rsidR="00395C4A" w:rsidRPr="000E4B2C" w:rsidRDefault="00395C4A" w:rsidP="00395C4A">
      <w:pPr>
        <w:numPr>
          <w:ilvl w:val="0"/>
          <w:numId w:val="14"/>
        </w:numPr>
        <w:spacing w:before="100" w:beforeAutospacing="1" w:after="100" w:afterAutospacing="1" w:line="240" w:lineRule="auto"/>
        <w:rPr>
          <w:rFonts w:cs="Calibri"/>
          <w:color w:val="000000"/>
        </w:rPr>
      </w:pPr>
      <w:r w:rsidRPr="000E4B2C">
        <w:rPr>
          <w:rFonts w:cs="Calibri"/>
          <w:color w:val="000000"/>
        </w:rPr>
        <w:t>Update for Board members re. MTS vehicle donation committee recommendations from March 2015, and </w:t>
      </w:r>
    </w:p>
    <w:p w14:paraId="43F4C3FE" w14:textId="77777777" w:rsidR="00395C4A" w:rsidRPr="000E4B2C" w:rsidRDefault="00395C4A" w:rsidP="00395C4A">
      <w:pPr>
        <w:numPr>
          <w:ilvl w:val="0"/>
          <w:numId w:val="14"/>
        </w:numPr>
        <w:spacing w:before="100" w:beforeAutospacing="1" w:after="100" w:afterAutospacing="1" w:line="240" w:lineRule="auto"/>
        <w:rPr>
          <w:rFonts w:cs="Calibri"/>
          <w:color w:val="000000"/>
        </w:rPr>
      </w:pPr>
      <w:r w:rsidRPr="000E4B2C">
        <w:rPr>
          <w:rFonts w:cs="Calibri"/>
          <w:color w:val="000000"/>
        </w:rPr>
        <w:t>Report on the usage of 10 MTS vehicles donated in March 2013.</w:t>
      </w:r>
    </w:p>
    <w:tbl>
      <w:tblPr>
        <w:tblStyle w:val="TableGrid"/>
        <w:tblW w:w="0" w:type="auto"/>
        <w:tblInd w:w="1008" w:type="dxa"/>
        <w:tblLook w:val="04A0" w:firstRow="1" w:lastRow="0" w:firstColumn="1" w:lastColumn="0" w:noHBand="0" w:noVBand="1"/>
      </w:tblPr>
      <w:tblGrid>
        <w:gridCol w:w="4284"/>
        <w:gridCol w:w="2983"/>
      </w:tblGrid>
      <w:tr w:rsidR="00395C4A" w14:paraId="29E24EA9" w14:textId="77777777" w:rsidTr="00395C4A">
        <w:trPr>
          <w:trHeight w:val="341"/>
        </w:trPr>
        <w:tc>
          <w:tcPr>
            <w:tcW w:w="4284" w:type="dxa"/>
            <w:tcBorders>
              <w:top w:val="single" w:sz="4" w:space="0" w:color="auto"/>
              <w:left w:val="single" w:sz="4" w:space="0" w:color="auto"/>
              <w:bottom w:val="single" w:sz="4" w:space="0" w:color="auto"/>
              <w:right w:val="single" w:sz="4" w:space="0" w:color="auto"/>
            </w:tcBorders>
            <w:hideMark/>
          </w:tcPr>
          <w:p w14:paraId="200FC1CA" w14:textId="77777777" w:rsidR="00395C4A" w:rsidRDefault="00395C4A" w:rsidP="00395C4A">
            <w:pPr>
              <w:ind w:right="957"/>
            </w:pPr>
            <w:r>
              <w:rPr>
                <w:b/>
                <w:bCs/>
              </w:rPr>
              <w:t>Recommended recipient</w:t>
            </w:r>
          </w:p>
        </w:tc>
        <w:tc>
          <w:tcPr>
            <w:tcW w:w="2983" w:type="dxa"/>
            <w:tcBorders>
              <w:top w:val="single" w:sz="4" w:space="0" w:color="auto"/>
              <w:left w:val="single" w:sz="4" w:space="0" w:color="auto"/>
              <w:bottom w:val="single" w:sz="4" w:space="0" w:color="auto"/>
              <w:right w:val="single" w:sz="4" w:space="0" w:color="auto"/>
            </w:tcBorders>
            <w:hideMark/>
          </w:tcPr>
          <w:p w14:paraId="178A260C" w14:textId="77777777" w:rsidR="00395C4A" w:rsidRDefault="00395C4A" w:rsidP="00395C4A">
            <w:pPr>
              <w:ind w:right="957"/>
              <w:jc w:val="center"/>
            </w:pPr>
            <w:r>
              <w:rPr>
                <w:b/>
                <w:bCs/>
              </w:rPr>
              <w:t>Number of vehicles</w:t>
            </w:r>
          </w:p>
        </w:tc>
      </w:tr>
      <w:tr w:rsidR="00395C4A" w14:paraId="48116303" w14:textId="77777777" w:rsidTr="00395C4A">
        <w:tc>
          <w:tcPr>
            <w:tcW w:w="4284" w:type="dxa"/>
            <w:tcBorders>
              <w:top w:val="single" w:sz="4" w:space="0" w:color="auto"/>
              <w:left w:val="single" w:sz="4" w:space="0" w:color="auto"/>
              <w:bottom w:val="single" w:sz="4" w:space="0" w:color="auto"/>
              <w:right w:val="single" w:sz="4" w:space="0" w:color="auto"/>
            </w:tcBorders>
            <w:hideMark/>
          </w:tcPr>
          <w:p w14:paraId="69F07AFD" w14:textId="77777777" w:rsidR="00395C4A" w:rsidRDefault="00395C4A" w:rsidP="00395C4A">
            <w:pPr>
              <w:ind w:right="957"/>
            </w:pPr>
            <w:r>
              <w:t>Home of Guiding Hands</w:t>
            </w:r>
          </w:p>
        </w:tc>
        <w:tc>
          <w:tcPr>
            <w:tcW w:w="2983" w:type="dxa"/>
            <w:tcBorders>
              <w:top w:val="single" w:sz="4" w:space="0" w:color="auto"/>
              <w:left w:val="single" w:sz="4" w:space="0" w:color="auto"/>
              <w:bottom w:val="single" w:sz="4" w:space="0" w:color="auto"/>
              <w:right w:val="single" w:sz="4" w:space="0" w:color="auto"/>
            </w:tcBorders>
            <w:hideMark/>
          </w:tcPr>
          <w:p w14:paraId="49AB34B2" w14:textId="77777777" w:rsidR="00395C4A" w:rsidRDefault="00395C4A" w:rsidP="00395C4A">
            <w:pPr>
              <w:ind w:right="957"/>
              <w:jc w:val="center"/>
            </w:pPr>
            <w:r>
              <w:t>4</w:t>
            </w:r>
          </w:p>
        </w:tc>
      </w:tr>
      <w:tr w:rsidR="00395C4A" w14:paraId="643CC3D7" w14:textId="77777777" w:rsidTr="00395C4A">
        <w:tc>
          <w:tcPr>
            <w:tcW w:w="4284" w:type="dxa"/>
            <w:tcBorders>
              <w:top w:val="single" w:sz="4" w:space="0" w:color="auto"/>
              <w:left w:val="single" w:sz="4" w:space="0" w:color="auto"/>
              <w:bottom w:val="single" w:sz="4" w:space="0" w:color="auto"/>
              <w:right w:val="single" w:sz="4" w:space="0" w:color="auto"/>
            </w:tcBorders>
            <w:hideMark/>
          </w:tcPr>
          <w:p w14:paraId="5E103577" w14:textId="77777777" w:rsidR="00395C4A" w:rsidRDefault="00395C4A" w:rsidP="00395C4A">
            <w:pPr>
              <w:ind w:right="957"/>
            </w:pPr>
            <w:r>
              <w:t>Coordinated Fleet (CF) Services</w:t>
            </w:r>
          </w:p>
        </w:tc>
        <w:tc>
          <w:tcPr>
            <w:tcW w:w="2983" w:type="dxa"/>
            <w:tcBorders>
              <w:top w:val="single" w:sz="4" w:space="0" w:color="auto"/>
              <w:left w:val="single" w:sz="4" w:space="0" w:color="auto"/>
              <w:bottom w:val="single" w:sz="4" w:space="0" w:color="auto"/>
              <w:right w:val="single" w:sz="4" w:space="0" w:color="auto"/>
            </w:tcBorders>
            <w:hideMark/>
          </w:tcPr>
          <w:p w14:paraId="2EE00C18" w14:textId="77777777" w:rsidR="00395C4A" w:rsidRDefault="00395C4A" w:rsidP="00395C4A">
            <w:pPr>
              <w:ind w:right="957"/>
              <w:jc w:val="center"/>
            </w:pPr>
            <w:r>
              <w:t>4</w:t>
            </w:r>
          </w:p>
        </w:tc>
      </w:tr>
      <w:tr w:rsidR="00395C4A" w14:paraId="68F92F65" w14:textId="77777777" w:rsidTr="00395C4A">
        <w:tc>
          <w:tcPr>
            <w:tcW w:w="4284" w:type="dxa"/>
            <w:tcBorders>
              <w:top w:val="single" w:sz="4" w:space="0" w:color="auto"/>
              <w:left w:val="single" w:sz="4" w:space="0" w:color="auto"/>
              <w:bottom w:val="single" w:sz="4" w:space="0" w:color="auto"/>
              <w:right w:val="single" w:sz="4" w:space="0" w:color="auto"/>
            </w:tcBorders>
            <w:hideMark/>
          </w:tcPr>
          <w:p w14:paraId="0A32081E" w14:textId="77777777" w:rsidR="00395C4A" w:rsidRDefault="00395C4A" w:rsidP="00395C4A">
            <w:pPr>
              <w:ind w:right="957"/>
            </w:pPr>
            <w:r>
              <w:t>Renewing Life</w:t>
            </w:r>
          </w:p>
        </w:tc>
        <w:tc>
          <w:tcPr>
            <w:tcW w:w="2983" w:type="dxa"/>
            <w:tcBorders>
              <w:top w:val="single" w:sz="4" w:space="0" w:color="auto"/>
              <w:left w:val="single" w:sz="4" w:space="0" w:color="auto"/>
              <w:bottom w:val="single" w:sz="4" w:space="0" w:color="auto"/>
              <w:right w:val="single" w:sz="4" w:space="0" w:color="auto"/>
            </w:tcBorders>
            <w:hideMark/>
          </w:tcPr>
          <w:p w14:paraId="3C6E27C9" w14:textId="77777777" w:rsidR="00395C4A" w:rsidRDefault="00395C4A" w:rsidP="00395C4A">
            <w:pPr>
              <w:ind w:right="957"/>
              <w:jc w:val="center"/>
            </w:pPr>
            <w:r>
              <w:t>2</w:t>
            </w:r>
          </w:p>
        </w:tc>
      </w:tr>
    </w:tbl>
    <w:p w14:paraId="3A9C2CAE" w14:textId="77777777" w:rsidR="00395C4A" w:rsidRDefault="00395C4A" w:rsidP="00395C4A">
      <w:pPr>
        <w:ind w:right="957"/>
        <w:rPr>
          <w:color w:val="000000"/>
        </w:rPr>
      </w:pPr>
      <w:r>
        <w:rPr>
          <w:color w:val="000000"/>
        </w:rPr>
        <w:t> </w:t>
      </w:r>
    </w:p>
    <w:p w14:paraId="146AD3C6" w14:textId="77777777" w:rsidR="00395C4A" w:rsidRDefault="00395C4A" w:rsidP="00395C4A">
      <w:pPr>
        <w:ind w:right="957"/>
        <w:rPr>
          <w:color w:val="000000"/>
        </w:rPr>
      </w:pPr>
      <w:r>
        <w:rPr>
          <w:b/>
          <w:bCs/>
          <w:color w:val="000000"/>
        </w:rPr>
        <w:t xml:space="preserve">BACKGROUND:  </w:t>
      </w:r>
    </w:p>
    <w:p w14:paraId="614B0E1F" w14:textId="77777777" w:rsidR="00395C4A" w:rsidRPr="002C5B19" w:rsidRDefault="00395C4A" w:rsidP="00395C4A">
      <w:pPr>
        <w:jc w:val="both"/>
        <w:rPr>
          <w:color w:val="000000"/>
          <w:u w:val="single"/>
        </w:rPr>
      </w:pPr>
      <w:r w:rsidRPr="002C5B19">
        <w:rPr>
          <w:color w:val="000000"/>
          <w:u w:val="single"/>
        </w:rPr>
        <w:t>Part 1: Award of Retired Vehicles</w:t>
      </w:r>
    </w:p>
    <w:p w14:paraId="1769A823" w14:textId="77777777" w:rsidR="00395C4A" w:rsidRDefault="00395C4A" w:rsidP="00395C4A">
      <w:pPr>
        <w:jc w:val="both"/>
        <w:rPr>
          <w:color w:val="000000"/>
        </w:rPr>
      </w:pPr>
      <w:r>
        <w:rPr>
          <w:color w:val="000000"/>
        </w:rPr>
        <w:t xml:space="preserve">In January, MTS and FACT boards approved the collaboration between MTS and FACT to donate 10 retired vehicles from MTS’s Access fleet.  The vehicles are 2006 and 2008 El Dorado National Type </w:t>
      </w:r>
      <w:proofErr w:type="gramStart"/>
      <w:r>
        <w:rPr>
          <w:color w:val="000000"/>
        </w:rPr>
        <w:t>B,</w:t>
      </w:r>
      <w:proofErr w:type="gramEnd"/>
      <w:r>
        <w:rPr>
          <w:color w:val="000000"/>
        </w:rPr>
        <w:t xml:space="preserve"> gasoline powered and run on the Ford E450 chassis.  They seat up to 16 passengers and accommodate up to 4 passengers in wheelchairs.  MTS plans to replace the vehicles with new ones.</w:t>
      </w:r>
    </w:p>
    <w:p w14:paraId="4B63F745" w14:textId="77777777" w:rsidR="00395C4A" w:rsidRDefault="00395C4A" w:rsidP="00395C4A">
      <w:pPr>
        <w:spacing w:line="240" w:lineRule="auto"/>
        <w:jc w:val="both"/>
        <w:rPr>
          <w:color w:val="000000"/>
        </w:rPr>
      </w:pPr>
      <w:r>
        <w:rPr>
          <w:color w:val="000000"/>
        </w:rPr>
        <w:t>MTS would like to donate the vehicles to agencies in their service area for transporting ADA-eligible clients.  FACT as asked to invite applications to identify the potential service providers for ADA eligible clients and help prioritize the requests. MTS and FACT staff worked on a draft agreement, application form and a timeline and process for donations.</w:t>
      </w:r>
    </w:p>
    <w:p w14:paraId="5511E084" w14:textId="77777777" w:rsidR="00395C4A" w:rsidRDefault="00395C4A" w:rsidP="00395C4A">
      <w:pPr>
        <w:spacing w:line="240" w:lineRule="auto"/>
        <w:jc w:val="both"/>
        <w:rPr>
          <w:color w:val="000000"/>
        </w:rPr>
      </w:pPr>
      <w:r>
        <w:rPr>
          <w:color w:val="000000"/>
        </w:rPr>
        <w:t xml:space="preserve">A review committee was formed to assist with the selection of recipients – Todd </w:t>
      </w:r>
      <w:proofErr w:type="spellStart"/>
      <w:r>
        <w:rPr>
          <w:color w:val="000000"/>
        </w:rPr>
        <w:t>Lordson</w:t>
      </w:r>
      <w:proofErr w:type="spellEnd"/>
      <w:r>
        <w:rPr>
          <w:color w:val="000000"/>
        </w:rPr>
        <w:t xml:space="preserve"> (MTS), Lisa Madsen (SANDAG) and Oswaldo Perez (FACT). FACT posted an announcement on its website and issued the applications via email notification on January 23, 2015.  Several agencies contacted FACT to express interest in the vehicles.</w:t>
      </w:r>
    </w:p>
    <w:p w14:paraId="29DF089D" w14:textId="77777777" w:rsidR="00395C4A" w:rsidRDefault="00395C4A" w:rsidP="00395C4A">
      <w:pPr>
        <w:widowControl w:val="0"/>
        <w:autoSpaceDE w:val="0"/>
        <w:autoSpaceDN w:val="0"/>
        <w:adjustRightInd w:val="0"/>
        <w:spacing w:after="0" w:line="240" w:lineRule="auto"/>
        <w:jc w:val="both"/>
        <w:rPr>
          <w:color w:val="000000"/>
        </w:rPr>
      </w:pPr>
      <w:r>
        <w:rPr>
          <w:color w:val="000000"/>
        </w:rPr>
        <w:t xml:space="preserve">The completed applications were received on February 3, 2015.  Seven (7) agencies submitted applications, and a total of 15 vehicles were requested.  The agencies that submitted applications include: Coordinated Fleet Services, Home of Guiding Hands, Renewing Life, Dominion Center Church of San Diego, Fraternity House Inc., New Vision Christian Fellowship, and Passion4Kids. The applicant agencies proposed providing </w:t>
      </w:r>
      <w:r w:rsidRPr="00135D32">
        <w:rPr>
          <w:color w:val="000000"/>
        </w:rPr>
        <w:t>25 to 800 trips a m</w:t>
      </w:r>
      <w:r>
        <w:rPr>
          <w:color w:val="000000"/>
        </w:rPr>
        <w:t xml:space="preserve">onth using the donated vehicle(s). The review </w:t>
      </w:r>
      <w:r>
        <w:rPr>
          <w:color w:val="000000"/>
        </w:rPr>
        <w:lastRenderedPageBreak/>
        <w:t>committee met on March 6</w:t>
      </w:r>
      <w:r w:rsidRPr="009C3483">
        <w:rPr>
          <w:color w:val="000000"/>
          <w:vertAlign w:val="superscript"/>
        </w:rPr>
        <w:t>th</w:t>
      </w:r>
      <w:r>
        <w:rPr>
          <w:color w:val="000000"/>
        </w:rPr>
        <w:t xml:space="preserve"> to review applications and prioritize the requests.  All 7 applicants mentioned that they can provide services within the MTS service area and mentioned persons with disabilities, among other disabilities/barriers to mobility, in the client profile.</w:t>
      </w:r>
    </w:p>
    <w:p w14:paraId="6C5A2EA6" w14:textId="77777777" w:rsidR="00395C4A" w:rsidRDefault="00395C4A" w:rsidP="00395C4A">
      <w:pPr>
        <w:widowControl w:val="0"/>
        <w:autoSpaceDE w:val="0"/>
        <w:autoSpaceDN w:val="0"/>
        <w:adjustRightInd w:val="0"/>
        <w:spacing w:after="0" w:line="240" w:lineRule="auto"/>
        <w:jc w:val="both"/>
        <w:rPr>
          <w:color w:val="000000"/>
        </w:rPr>
      </w:pPr>
    </w:p>
    <w:p w14:paraId="5ABC784F" w14:textId="77777777" w:rsidR="00395C4A" w:rsidRDefault="00395C4A" w:rsidP="00395C4A">
      <w:pPr>
        <w:widowControl w:val="0"/>
        <w:autoSpaceDE w:val="0"/>
        <w:autoSpaceDN w:val="0"/>
        <w:adjustRightInd w:val="0"/>
        <w:spacing w:after="0" w:line="240" w:lineRule="auto"/>
        <w:jc w:val="both"/>
        <w:rPr>
          <w:color w:val="000000"/>
        </w:rPr>
      </w:pPr>
      <w:r>
        <w:rPr>
          <w:color w:val="000000"/>
        </w:rPr>
        <w:t>The committee decided to prioritize those agencies that currently offered services to persons with disabilities in the MTS Access service area and could ease peak demand from MTS.  Agencies that were larger and had proven capability of operating large vehicles and vehicle fleets were awarded additional vehicles.</w:t>
      </w:r>
    </w:p>
    <w:p w14:paraId="0B605F05" w14:textId="77777777" w:rsidR="00395C4A" w:rsidRDefault="00395C4A" w:rsidP="00395C4A">
      <w:pPr>
        <w:widowControl w:val="0"/>
        <w:autoSpaceDE w:val="0"/>
        <w:autoSpaceDN w:val="0"/>
        <w:adjustRightInd w:val="0"/>
        <w:spacing w:after="0" w:line="240" w:lineRule="auto"/>
        <w:jc w:val="both"/>
        <w:rPr>
          <w:color w:val="000000"/>
        </w:rPr>
      </w:pPr>
      <w:r>
        <w:rPr>
          <w:color w:val="000000"/>
        </w:rPr>
        <w:t> </w:t>
      </w:r>
    </w:p>
    <w:p w14:paraId="0B2A0103" w14:textId="77777777" w:rsidR="00395C4A" w:rsidRDefault="00395C4A" w:rsidP="00395C4A">
      <w:pPr>
        <w:spacing w:line="240" w:lineRule="auto"/>
        <w:jc w:val="both"/>
        <w:rPr>
          <w:color w:val="000000"/>
        </w:rPr>
      </w:pPr>
      <w:r>
        <w:rPr>
          <w:color w:val="000000"/>
        </w:rPr>
        <w:t xml:space="preserve">Recipients will sign agreements to keep donated vehicles in service for two years and provide statistics on usage to FACT at the end of each calendar quarter.  At MTS’s request, FACT will ensure </w:t>
      </w:r>
      <w:proofErr w:type="gramStart"/>
      <w:r>
        <w:rPr>
          <w:color w:val="000000"/>
        </w:rPr>
        <w:t>that donated vehicle are</w:t>
      </w:r>
      <w:proofErr w:type="gramEnd"/>
      <w:r>
        <w:rPr>
          <w:color w:val="000000"/>
        </w:rPr>
        <w:t xml:space="preserve"> repainted prior to being redeployed.</w:t>
      </w:r>
    </w:p>
    <w:p w14:paraId="65757A6C" w14:textId="77777777" w:rsidR="00395C4A" w:rsidRDefault="00395C4A" w:rsidP="00395C4A">
      <w:pPr>
        <w:spacing w:line="240" w:lineRule="auto"/>
        <w:jc w:val="both"/>
        <w:rPr>
          <w:color w:val="000000"/>
        </w:rPr>
      </w:pPr>
      <w:r>
        <w:rPr>
          <w:color w:val="000000"/>
        </w:rPr>
        <w:t>FACT will forward the recommended recipient list and the information to MTS for the actual transfer of vehicles.</w:t>
      </w:r>
    </w:p>
    <w:p w14:paraId="66E67320" w14:textId="77777777" w:rsidR="00395C4A" w:rsidRPr="002C5B19" w:rsidRDefault="00395C4A" w:rsidP="00395C4A">
      <w:pPr>
        <w:spacing w:before="100" w:beforeAutospacing="1" w:after="100" w:afterAutospacing="1" w:line="240" w:lineRule="auto"/>
        <w:rPr>
          <w:rFonts w:cs="Calibri"/>
          <w:color w:val="000000"/>
          <w:u w:val="single"/>
        </w:rPr>
      </w:pPr>
      <w:r w:rsidRPr="002C5B19">
        <w:rPr>
          <w:rFonts w:cs="Calibri"/>
          <w:color w:val="000000"/>
          <w:u w:val="single"/>
        </w:rPr>
        <w:t>Part 2: Report on Previously Awarded Vehicles</w:t>
      </w:r>
    </w:p>
    <w:p w14:paraId="31DB7010" w14:textId="77777777" w:rsidR="00395C4A" w:rsidRPr="00FB3A69" w:rsidRDefault="00395C4A" w:rsidP="00395C4A">
      <w:pPr>
        <w:spacing w:before="100" w:beforeAutospacing="1" w:after="100" w:afterAutospacing="1" w:line="240" w:lineRule="auto"/>
        <w:rPr>
          <w:rFonts w:cs="Calibri"/>
          <w:i/>
          <w:color w:val="000000"/>
        </w:rPr>
      </w:pPr>
      <w:r w:rsidRPr="00FB3A69">
        <w:rPr>
          <w:rFonts w:cs="Calibri"/>
          <w:i/>
          <w:color w:val="000000"/>
        </w:rPr>
        <w:t>Report on the usage of 10 MTS vehicles donated in March 2013</w:t>
      </w:r>
    </w:p>
    <w:tbl>
      <w:tblPr>
        <w:tblW w:w="10209" w:type="dxa"/>
        <w:tblInd w:w="-185" w:type="dxa"/>
        <w:tblLook w:val="04A0" w:firstRow="1" w:lastRow="0" w:firstColumn="1" w:lastColumn="0" w:noHBand="0" w:noVBand="1"/>
      </w:tblPr>
      <w:tblGrid>
        <w:gridCol w:w="944"/>
        <w:gridCol w:w="1396"/>
        <w:gridCol w:w="990"/>
        <w:gridCol w:w="990"/>
        <w:gridCol w:w="990"/>
        <w:gridCol w:w="1009"/>
        <w:gridCol w:w="995"/>
        <w:gridCol w:w="1085"/>
        <w:gridCol w:w="995"/>
        <w:gridCol w:w="831"/>
      </w:tblGrid>
      <w:tr w:rsidR="00395C4A" w:rsidRPr="0077006D" w14:paraId="04C024C8" w14:textId="77777777" w:rsidTr="00395C4A">
        <w:trPr>
          <w:trHeight w:val="420"/>
        </w:trPr>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66DCB2" w14:textId="77777777" w:rsidR="00395C4A" w:rsidRPr="0077006D" w:rsidRDefault="00395C4A" w:rsidP="00395C4A">
            <w:pPr>
              <w:spacing w:after="0" w:line="240" w:lineRule="auto"/>
              <w:rPr>
                <w:rFonts w:cs="Calibri"/>
                <w:b/>
                <w:bCs/>
                <w:color w:val="000000"/>
                <w:szCs w:val="32"/>
              </w:rPr>
            </w:pPr>
            <w:r w:rsidRPr="0077006D">
              <w:rPr>
                <w:rFonts w:cs="Calibri"/>
                <w:b/>
                <w:bCs/>
                <w:color w:val="000000"/>
                <w:szCs w:val="32"/>
              </w:rPr>
              <w:t>VIN</w:t>
            </w:r>
          </w:p>
        </w:tc>
        <w:tc>
          <w:tcPr>
            <w:tcW w:w="139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2D6C0F"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Agency</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975BA8"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Jun-Sep 13</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A41E90"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Oct-Dec 13</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354EAF"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Jan-Mar 14</w:t>
            </w:r>
          </w:p>
        </w:tc>
        <w:tc>
          <w:tcPr>
            <w:tcW w:w="10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185749"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Apr-Jun 14</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D9387B"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Jul-Sep 14</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C587990"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Oct-Dec 14</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3C499B" w14:textId="77777777" w:rsidR="00395C4A" w:rsidRPr="0077006D" w:rsidRDefault="00395C4A" w:rsidP="00395C4A">
            <w:pPr>
              <w:spacing w:after="0" w:line="240" w:lineRule="auto"/>
              <w:rPr>
                <w:rFonts w:cs="Calibri"/>
                <w:b/>
                <w:bCs/>
                <w:color w:val="000000"/>
                <w:szCs w:val="28"/>
              </w:rPr>
            </w:pPr>
            <w:r w:rsidRPr="0077006D">
              <w:rPr>
                <w:rFonts w:cs="Calibri"/>
                <w:b/>
                <w:bCs/>
                <w:color w:val="000000"/>
                <w:szCs w:val="28"/>
              </w:rPr>
              <w:t>Jan-Mar 15**</w:t>
            </w:r>
          </w:p>
        </w:tc>
        <w:tc>
          <w:tcPr>
            <w:tcW w:w="815" w:type="dxa"/>
            <w:tcBorders>
              <w:top w:val="single" w:sz="4" w:space="0" w:color="auto"/>
              <w:left w:val="nil"/>
              <w:bottom w:val="single" w:sz="4" w:space="0" w:color="auto"/>
              <w:right w:val="single" w:sz="4" w:space="0" w:color="auto"/>
            </w:tcBorders>
            <w:shd w:val="clear" w:color="000000" w:fill="D9D9D9"/>
            <w:noWrap/>
            <w:vAlign w:val="bottom"/>
            <w:hideMark/>
          </w:tcPr>
          <w:p w14:paraId="68E06CF0" w14:textId="77777777" w:rsidR="00395C4A" w:rsidRPr="0023193C" w:rsidRDefault="00395C4A" w:rsidP="00395C4A">
            <w:pPr>
              <w:spacing w:after="0" w:line="240" w:lineRule="auto"/>
              <w:rPr>
                <w:rFonts w:cs="Calibri"/>
                <w:b/>
                <w:bCs/>
                <w:color w:val="000000"/>
                <w:szCs w:val="28"/>
              </w:rPr>
            </w:pPr>
            <w:r w:rsidRPr="0023193C">
              <w:rPr>
                <w:rFonts w:cs="Calibri"/>
                <w:b/>
                <w:bCs/>
                <w:color w:val="000000"/>
                <w:szCs w:val="28"/>
              </w:rPr>
              <w:t>TOTAL</w:t>
            </w:r>
          </w:p>
        </w:tc>
      </w:tr>
      <w:tr w:rsidR="00395C4A" w:rsidRPr="0077006D" w14:paraId="49EB179A"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B7DEE8"/>
            <w:noWrap/>
            <w:vAlign w:val="bottom"/>
            <w:hideMark/>
          </w:tcPr>
          <w:p w14:paraId="5A4FCE38"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62251</w:t>
            </w:r>
          </w:p>
        </w:tc>
        <w:tc>
          <w:tcPr>
            <w:tcW w:w="1396" w:type="dxa"/>
            <w:tcBorders>
              <w:top w:val="nil"/>
              <w:left w:val="nil"/>
              <w:bottom w:val="single" w:sz="4" w:space="0" w:color="auto"/>
              <w:right w:val="single" w:sz="4" w:space="0" w:color="auto"/>
            </w:tcBorders>
            <w:shd w:val="clear" w:color="000000" w:fill="B7DEE8"/>
            <w:noWrap/>
            <w:vAlign w:val="bottom"/>
            <w:hideMark/>
          </w:tcPr>
          <w:p w14:paraId="42A711B6" w14:textId="77777777" w:rsidR="00395C4A" w:rsidRPr="0077006D" w:rsidRDefault="00395C4A" w:rsidP="00395C4A">
            <w:pPr>
              <w:spacing w:after="0" w:line="240" w:lineRule="auto"/>
              <w:rPr>
                <w:rFonts w:cs="Calibri"/>
                <w:color w:val="000000"/>
                <w:szCs w:val="24"/>
              </w:rPr>
            </w:pPr>
            <w:proofErr w:type="spellStart"/>
            <w:r w:rsidRPr="0077006D">
              <w:rPr>
                <w:rFonts w:cs="Calibri"/>
                <w:color w:val="000000"/>
                <w:szCs w:val="24"/>
              </w:rPr>
              <w:t>CityLink</w:t>
            </w:r>
            <w:proofErr w:type="spellEnd"/>
            <w:r w:rsidRPr="0077006D">
              <w:rPr>
                <w:rFonts w:cs="Calibri"/>
                <w:color w:val="000000"/>
                <w:szCs w:val="24"/>
              </w:rPr>
              <w:t xml:space="preserve"> </w:t>
            </w:r>
          </w:p>
        </w:tc>
        <w:tc>
          <w:tcPr>
            <w:tcW w:w="990" w:type="dxa"/>
            <w:tcBorders>
              <w:top w:val="nil"/>
              <w:left w:val="nil"/>
              <w:bottom w:val="single" w:sz="4" w:space="0" w:color="auto"/>
              <w:right w:val="single" w:sz="4" w:space="0" w:color="auto"/>
            </w:tcBorders>
            <w:shd w:val="clear" w:color="000000" w:fill="B7DEE8"/>
            <w:noWrap/>
            <w:vAlign w:val="bottom"/>
            <w:hideMark/>
          </w:tcPr>
          <w:p w14:paraId="1E5F4504" w14:textId="06A197FE"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928</w:t>
            </w:r>
          </w:p>
        </w:tc>
        <w:tc>
          <w:tcPr>
            <w:tcW w:w="990" w:type="dxa"/>
            <w:tcBorders>
              <w:top w:val="nil"/>
              <w:left w:val="nil"/>
              <w:bottom w:val="single" w:sz="4" w:space="0" w:color="auto"/>
              <w:right w:val="single" w:sz="4" w:space="0" w:color="auto"/>
            </w:tcBorders>
            <w:shd w:val="clear" w:color="000000" w:fill="B7DEE8"/>
            <w:noWrap/>
            <w:vAlign w:val="bottom"/>
            <w:hideMark/>
          </w:tcPr>
          <w:p w14:paraId="47E77262"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526</w:t>
            </w:r>
          </w:p>
        </w:tc>
        <w:tc>
          <w:tcPr>
            <w:tcW w:w="990" w:type="dxa"/>
            <w:tcBorders>
              <w:top w:val="nil"/>
              <w:left w:val="nil"/>
              <w:bottom w:val="single" w:sz="4" w:space="0" w:color="auto"/>
              <w:right w:val="single" w:sz="4" w:space="0" w:color="auto"/>
            </w:tcBorders>
            <w:shd w:val="clear" w:color="000000" w:fill="B7DEE8"/>
            <w:noWrap/>
            <w:vAlign w:val="bottom"/>
            <w:hideMark/>
          </w:tcPr>
          <w:p w14:paraId="151C01D4" w14:textId="7A8DB0B1"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714</w:t>
            </w:r>
          </w:p>
        </w:tc>
        <w:tc>
          <w:tcPr>
            <w:tcW w:w="1009" w:type="dxa"/>
            <w:tcBorders>
              <w:top w:val="nil"/>
              <w:left w:val="nil"/>
              <w:bottom w:val="single" w:sz="4" w:space="0" w:color="auto"/>
              <w:right w:val="single" w:sz="4" w:space="0" w:color="auto"/>
            </w:tcBorders>
            <w:shd w:val="clear" w:color="000000" w:fill="B7DEE8"/>
            <w:noWrap/>
            <w:vAlign w:val="bottom"/>
            <w:hideMark/>
          </w:tcPr>
          <w:p w14:paraId="6E7EEEE4" w14:textId="28C07216"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664</w:t>
            </w:r>
          </w:p>
        </w:tc>
        <w:tc>
          <w:tcPr>
            <w:tcW w:w="995" w:type="dxa"/>
            <w:tcBorders>
              <w:top w:val="nil"/>
              <w:left w:val="nil"/>
              <w:bottom w:val="single" w:sz="4" w:space="0" w:color="auto"/>
              <w:right w:val="single" w:sz="4" w:space="0" w:color="auto"/>
            </w:tcBorders>
            <w:shd w:val="clear" w:color="000000" w:fill="B7DEE8"/>
            <w:noWrap/>
            <w:vAlign w:val="bottom"/>
            <w:hideMark/>
          </w:tcPr>
          <w:p w14:paraId="169F889B"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572</w:t>
            </w:r>
          </w:p>
        </w:tc>
        <w:tc>
          <w:tcPr>
            <w:tcW w:w="1085" w:type="dxa"/>
            <w:tcBorders>
              <w:top w:val="nil"/>
              <w:left w:val="nil"/>
              <w:bottom w:val="single" w:sz="4" w:space="0" w:color="auto"/>
              <w:right w:val="single" w:sz="4" w:space="0" w:color="auto"/>
            </w:tcBorders>
            <w:shd w:val="clear" w:color="000000" w:fill="B7DEE8"/>
            <w:noWrap/>
            <w:vAlign w:val="bottom"/>
            <w:hideMark/>
          </w:tcPr>
          <w:p w14:paraId="01486BD1"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5" w:type="dxa"/>
            <w:tcBorders>
              <w:top w:val="nil"/>
              <w:left w:val="nil"/>
              <w:bottom w:val="single" w:sz="4" w:space="0" w:color="auto"/>
              <w:right w:val="single" w:sz="4" w:space="0" w:color="auto"/>
            </w:tcBorders>
            <w:shd w:val="clear" w:color="000000" w:fill="B7DEE8"/>
            <w:noWrap/>
            <w:vAlign w:val="bottom"/>
            <w:hideMark/>
          </w:tcPr>
          <w:p w14:paraId="525CEBAB"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815" w:type="dxa"/>
            <w:tcBorders>
              <w:top w:val="nil"/>
              <w:left w:val="nil"/>
              <w:bottom w:val="single" w:sz="4" w:space="0" w:color="auto"/>
              <w:right w:val="single" w:sz="4" w:space="0" w:color="auto"/>
            </w:tcBorders>
            <w:shd w:val="clear" w:color="000000" w:fill="D9D9D9"/>
            <w:noWrap/>
            <w:vAlign w:val="bottom"/>
            <w:hideMark/>
          </w:tcPr>
          <w:p w14:paraId="51C9E88C" w14:textId="625B3DD6" w:rsidR="00395C4A" w:rsidRPr="0023193C" w:rsidRDefault="00395C4A" w:rsidP="00395C4A">
            <w:pPr>
              <w:spacing w:after="0" w:line="240" w:lineRule="auto"/>
              <w:rPr>
                <w:rFonts w:cs="Calibri"/>
                <w:b/>
                <w:color w:val="000000"/>
                <w:szCs w:val="24"/>
              </w:rPr>
            </w:pPr>
            <w:r w:rsidRPr="0023193C">
              <w:rPr>
                <w:rFonts w:cs="Calibri"/>
                <w:b/>
                <w:color w:val="000000"/>
                <w:szCs w:val="24"/>
              </w:rPr>
              <w:t>6</w:t>
            </w:r>
            <w:r w:rsidR="0023193C">
              <w:rPr>
                <w:rFonts w:cs="Calibri"/>
                <w:b/>
                <w:color w:val="000000"/>
                <w:szCs w:val="24"/>
              </w:rPr>
              <w:t>,</w:t>
            </w:r>
            <w:r w:rsidRPr="0023193C">
              <w:rPr>
                <w:rFonts w:cs="Calibri"/>
                <w:b/>
                <w:color w:val="000000"/>
                <w:szCs w:val="24"/>
              </w:rPr>
              <w:t>404</w:t>
            </w:r>
          </w:p>
        </w:tc>
      </w:tr>
      <w:tr w:rsidR="00395C4A" w:rsidRPr="0077006D" w14:paraId="0B6D3878"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B7DEE8"/>
            <w:noWrap/>
            <w:vAlign w:val="bottom"/>
            <w:hideMark/>
          </w:tcPr>
          <w:p w14:paraId="5AF5597E"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62254</w:t>
            </w:r>
          </w:p>
        </w:tc>
        <w:tc>
          <w:tcPr>
            <w:tcW w:w="1396" w:type="dxa"/>
            <w:tcBorders>
              <w:top w:val="nil"/>
              <w:left w:val="nil"/>
              <w:bottom w:val="single" w:sz="4" w:space="0" w:color="auto"/>
              <w:right w:val="single" w:sz="4" w:space="0" w:color="auto"/>
            </w:tcBorders>
            <w:shd w:val="clear" w:color="000000" w:fill="B7DEE8"/>
            <w:noWrap/>
            <w:vAlign w:val="bottom"/>
            <w:hideMark/>
          </w:tcPr>
          <w:p w14:paraId="11771BDB" w14:textId="77777777" w:rsidR="00395C4A" w:rsidRPr="0077006D" w:rsidRDefault="00395C4A" w:rsidP="00395C4A">
            <w:pPr>
              <w:spacing w:after="0" w:line="240" w:lineRule="auto"/>
              <w:rPr>
                <w:rFonts w:cs="Calibri"/>
                <w:color w:val="000000"/>
                <w:szCs w:val="24"/>
              </w:rPr>
            </w:pPr>
            <w:proofErr w:type="spellStart"/>
            <w:r w:rsidRPr="0077006D">
              <w:rPr>
                <w:rFonts w:cs="Calibri"/>
                <w:color w:val="000000"/>
                <w:szCs w:val="24"/>
              </w:rPr>
              <w:t>CityLink</w:t>
            </w:r>
            <w:proofErr w:type="spellEnd"/>
            <w:r w:rsidRPr="0077006D">
              <w:rPr>
                <w:rFonts w:cs="Calibri"/>
                <w:color w:val="000000"/>
                <w:szCs w:val="24"/>
              </w:rPr>
              <w:t xml:space="preserve"> </w:t>
            </w:r>
          </w:p>
        </w:tc>
        <w:tc>
          <w:tcPr>
            <w:tcW w:w="990" w:type="dxa"/>
            <w:tcBorders>
              <w:top w:val="nil"/>
              <w:left w:val="nil"/>
              <w:bottom w:val="single" w:sz="4" w:space="0" w:color="auto"/>
              <w:right w:val="single" w:sz="4" w:space="0" w:color="auto"/>
            </w:tcBorders>
            <w:shd w:val="clear" w:color="000000" w:fill="B7DEE8"/>
            <w:noWrap/>
            <w:vAlign w:val="bottom"/>
            <w:hideMark/>
          </w:tcPr>
          <w:p w14:paraId="2174554F" w14:textId="00509DA1"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785</w:t>
            </w:r>
          </w:p>
        </w:tc>
        <w:tc>
          <w:tcPr>
            <w:tcW w:w="990" w:type="dxa"/>
            <w:tcBorders>
              <w:top w:val="nil"/>
              <w:left w:val="nil"/>
              <w:bottom w:val="single" w:sz="4" w:space="0" w:color="auto"/>
              <w:right w:val="single" w:sz="4" w:space="0" w:color="auto"/>
            </w:tcBorders>
            <w:shd w:val="clear" w:color="000000" w:fill="B7DEE8"/>
            <w:noWrap/>
            <w:vAlign w:val="bottom"/>
            <w:hideMark/>
          </w:tcPr>
          <w:p w14:paraId="06F98CB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336</w:t>
            </w:r>
          </w:p>
        </w:tc>
        <w:tc>
          <w:tcPr>
            <w:tcW w:w="990" w:type="dxa"/>
            <w:tcBorders>
              <w:top w:val="nil"/>
              <w:left w:val="nil"/>
              <w:bottom w:val="single" w:sz="4" w:space="0" w:color="auto"/>
              <w:right w:val="single" w:sz="4" w:space="0" w:color="auto"/>
            </w:tcBorders>
            <w:shd w:val="clear" w:color="000000" w:fill="B7DEE8"/>
            <w:noWrap/>
            <w:vAlign w:val="bottom"/>
            <w:hideMark/>
          </w:tcPr>
          <w:p w14:paraId="2E993515"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252</w:t>
            </w:r>
          </w:p>
        </w:tc>
        <w:tc>
          <w:tcPr>
            <w:tcW w:w="1009" w:type="dxa"/>
            <w:tcBorders>
              <w:top w:val="nil"/>
              <w:left w:val="nil"/>
              <w:bottom w:val="single" w:sz="4" w:space="0" w:color="auto"/>
              <w:right w:val="single" w:sz="4" w:space="0" w:color="auto"/>
            </w:tcBorders>
            <w:shd w:val="clear" w:color="000000" w:fill="B7DEE8"/>
            <w:noWrap/>
            <w:vAlign w:val="bottom"/>
            <w:hideMark/>
          </w:tcPr>
          <w:p w14:paraId="46963B3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768</w:t>
            </w:r>
          </w:p>
        </w:tc>
        <w:tc>
          <w:tcPr>
            <w:tcW w:w="995" w:type="dxa"/>
            <w:tcBorders>
              <w:top w:val="nil"/>
              <w:left w:val="nil"/>
              <w:bottom w:val="single" w:sz="4" w:space="0" w:color="auto"/>
              <w:right w:val="single" w:sz="4" w:space="0" w:color="auto"/>
            </w:tcBorders>
            <w:shd w:val="clear" w:color="000000" w:fill="B7DEE8"/>
            <w:noWrap/>
            <w:vAlign w:val="bottom"/>
            <w:hideMark/>
          </w:tcPr>
          <w:p w14:paraId="0C6AD652" w14:textId="7440D84E"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672</w:t>
            </w:r>
          </w:p>
        </w:tc>
        <w:tc>
          <w:tcPr>
            <w:tcW w:w="1085" w:type="dxa"/>
            <w:tcBorders>
              <w:top w:val="nil"/>
              <w:left w:val="nil"/>
              <w:bottom w:val="single" w:sz="4" w:space="0" w:color="auto"/>
              <w:right w:val="single" w:sz="4" w:space="0" w:color="auto"/>
            </w:tcBorders>
            <w:shd w:val="clear" w:color="000000" w:fill="B7DEE8"/>
            <w:noWrap/>
            <w:vAlign w:val="bottom"/>
            <w:hideMark/>
          </w:tcPr>
          <w:p w14:paraId="79ACCEBE" w14:textId="76B7120F" w:rsidR="00395C4A" w:rsidRPr="0077006D" w:rsidRDefault="00395C4A" w:rsidP="00395C4A">
            <w:pPr>
              <w:spacing w:after="0" w:line="240" w:lineRule="auto"/>
              <w:rPr>
                <w:rFonts w:cs="Calibri"/>
                <w:color w:val="000000"/>
                <w:szCs w:val="24"/>
              </w:rPr>
            </w:pPr>
            <w:r w:rsidRPr="0077006D">
              <w:rPr>
                <w:rFonts w:cs="Calibri"/>
                <w:color w:val="000000"/>
                <w:szCs w:val="24"/>
              </w:rPr>
              <w:t>2</w:t>
            </w:r>
            <w:r w:rsidR="008C384C">
              <w:rPr>
                <w:rFonts w:cs="Calibri"/>
                <w:color w:val="000000"/>
                <w:szCs w:val="24"/>
              </w:rPr>
              <w:t>,</w:t>
            </w:r>
            <w:r w:rsidRPr="0077006D">
              <w:rPr>
                <w:rFonts w:cs="Calibri"/>
                <w:color w:val="000000"/>
                <w:szCs w:val="24"/>
              </w:rPr>
              <w:t>112</w:t>
            </w:r>
          </w:p>
        </w:tc>
        <w:tc>
          <w:tcPr>
            <w:tcW w:w="995" w:type="dxa"/>
            <w:tcBorders>
              <w:top w:val="nil"/>
              <w:left w:val="nil"/>
              <w:bottom w:val="single" w:sz="4" w:space="0" w:color="auto"/>
              <w:right w:val="single" w:sz="4" w:space="0" w:color="auto"/>
            </w:tcBorders>
            <w:shd w:val="clear" w:color="000000" w:fill="B7DEE8"/>
            <w:noWrap/>
            <w:vAlign w:val="bottom"/>
            <w:hideMark/>
          </w:tcPr>
          <w:p w14:paraId="75844FB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815" w:type="dxa"/>
            <w:tcBorders>
              <w:top w:val="nil"/>
              <w:left w:val="nil"/>
              <w:bottom w:val="single" w:sz="4" w:space="0" w:color="auto"/>
              <w:right w:val="single" w:sz="4" w:space="0" w:color="auto"/>
            </w:tcBorders>
            <w:shd w:val="clear" w:color="000000" w:fill="D9D9D9"/>
            <w:noWrap/>
            <w:vAlign w:val="bottom"/>
            <w:hideMark/>
          </w:tcPr>
          <w:p w14:paraId="6FF454FC" w14:textId="350A2C88" w:rsidR="00395C4A" w:rsidRPr="0023193C" w:rsidRDefault="00395C4A" w:rsidP="00395C4A">
            <w:pPr>
              <w:spacing w:after="0" w:line="240" w:lineRule="auto"/>
              <w:rPr>
                <w:rFonts w:cs="Calibri"/>
                <w:b/>
                <w:color w:val="000000"/>
                <w:szCs w:val="24"/>
              </w:rPr>
            </w:pPr>
            <w:r w:rsidRPr="0023193C">
              <w:rPr>
                <w:rFonts w:cs="Calibri"/>
                <w:b/>
                <w:color w:val="000000"/>
                <w:szCs w:val="24"/>
              </w:rPr>
              <w:t>6</w:t>
            </w:r>
            <w:r w:rsidR="0023193C">
              <w:rPr>
                <w:rFonts w:cs="Calibri"/>
                <w:b/>
                <w:color w:val="000000"/>
                <w:szCs w:val="24"/>
              </w:rPr>
              <w:t>,</w:t>
            </w:r>
            <w:r w:rsidRPr="0023193C">
              <w:rPr>
                <w:rFonts w:cs="Calibri"/>
                <w:b/>
                <w:color w:val="000000"/>
                <w:szCs w:val="24"/>
              </w:rPr>
              <w:t>925</w:t>
            </w:r>
          </w:p>
        </w:tc>
      </w:tr>
      <w:tr w:rsidR="00395C4A" w:rsidRPr="0077006D" w14:paraId="71610CE2"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B7DEE8"/>
            <w:noWrap/>
            <w:vAlign w:val="bottom"/>
            <w:hideMark/>
          </w:tcPr>
          <w:p w14:paraId="781BFCE0"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78726</w:t>
            </w:r>
          </w:p>
        </w:tc>
        <w:tc>
          <w:tcPr>
            <w:tcW w:w="1396" w:type="dxa"/>
            <w:tcBorders>
              <w:top w:val="nil"/>
              <w:left w:val="nil"/>
              <w:bottom w:val="single" w:sz="4" w:space="0" w:color="auto"/>
              <w:right w:val="single" w:sz="4" w:space="0" w:color="auto"/>
            </w:tcBorders>
            <w:shd w:val="clear" w:color="000000" w:fill="B7DEE8"/>
            <w:noWrap/>
            <w:vAlign w:val="bottom"/>
            <w:hideMark/>
          </w:tcPr>
          <w:p w14:paraId="64C120CC" w14:textId="77777777" w:rsidR="00395C4A" w:rsidRPr="0077006D" w:rsidRDefault="00395C4A" w:rsidP="00395C4A">
            <w:pPr>
              <w:spacing w:after="0" w:line="240" w:lineRule="auto"/>
              <w:rPr>
                <w:rFonts w:cs="Calibri"/>
                <w:color w:val="000000"/>
                <w:szCs w:val="24"/>
              </w:rPr>
            </w:pPr>
            <w:proofErr w:type="spellStart"/>
            <w:r w:rsidRPr="0077006D">
              <w:rPr>
                <w:rFonts w:cs="Calibri"/>
                <w:color w:val="000000"/>
                <w:szCs w:val="24"/>
              </w:rPr>
              <w:t>CityLink</w:t>
            </w:r>
            <w:proofErr w:type="spellEnd"/>
            <w:r w:rsidRPr="0077006D">
              <w:rPr>
                <w:rFonts w:cs="Calibri"/>
                <w:color w:val="000000"/>
                <w:szCs w:val="24"/>
              </w:rPr>
              <w:t xml:space="preserve"> </w:t>
            </w:r>
          </w:p>
        </w:tc>
        <w:tc>
          <w:tcPr>
            <w:tcW w:w="990" w:type="dxa"/>
            <w:tcBorders>
              <w:top w:val="nil"/>
              <w:left w:val="nil"/>
              <w:bottom w:val="single" w:sz="4" w:space="0" w:color="auto"/>
              <w:right w:val="single" w:sz="4" w:space="0" w:color="auto"/>
            </w:tcBorders>
            <w:shd w:val="clear" w:color="000000" w:fill="B7DEE8"/>
            <w:noWrap/>
            <w:vAlign w:val="bottom"/>
            <w:hideMark/>
          </w:tcPr>
          <w:p w14:paraId="60142306" w14:textId="2FBBDF5D"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328</w:t>
            </w:r>
          </w:p>
        </w:tc>
        <w:tc>
          <w:tcPr>
            <w:tcW w:w="990" w:type="dxa"/>
            <w:tcBorders>
              <w:top w:val="nil"/>
              <w:left w:val="nil"/>
              <w:bottom w:val="single" w:sz="4" w:space="0" w:color="auto"/>
              <w:right w:val="single" w:sz="4" w:space="0" w:color="auto"/>
            </w:tcBorders>
            <w:shd w:val="clear" w:color="000000" w:fill="B7DEE8"/>
            <w:noWrap/>
            <w:vAlign w:val="bottom"/>
            <w:hideMark/>
          </w:tcPr>
          <w:p w14:paraId="7F90931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368</w:t>
            </w:r>
          </w:p>
        </w:tc>
        <w:tc>
          <w:tcPr>
            <w:tcW w:w="990" w:type="dxa"/>
            <w:tcBorders>
              <w:top w:val="nil"/>
              <w:left w:val="nil"/>
              <w:bottom w:val="single" w:sz="4" w:space="0" w:color="auto"/>
              <w:right w:val="single" w:sz="4" w:space="0" w:color="auto"/>
            </w:tcBorders>
            <w:shd w:val="clear" w:color="000000" w:fill="B7DEE8"/>
            <w:noWrap/>
            <w:vAlign w:val="bottom"/>
            <w:hideMark/>
          </w:tcPr>
          <w:p w14:paraId="6868BBF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1956</w:t>
            </w:r>
          </w:p>
        </w:tc>
        <w:tc>
          <w:tcPr>
            <w:tcW w:w="1009" w:type="dxa"/>
            <w:tcBorders>
              <w:top w:val="nil"/>
              <w:left w:val="nil"/>
              <w:bottom w:val="single" w:sz="4" w:space="0" w:color="auto"/>
              <w:right w:val="single" w:sz="4" w:space="0" w:color="auto"/>
            </w:tcBorders>
            <w:shd w:val="clear" w:color="000000" w:fill="B7DEE8"/>
            <w:noWrap/>
            <w:vAlign w:val="bottom"/>
            <w:hideMark/>
          </w:tcPr>
          <w:p w14:paraId="1500CDE0" w14:textId="79E56C2A" w:rsidR="00395C4A" w:rsidRPr="0077006D" w:rsidRDefault="00395C4A" w:rsidP="00395C4A">
            <w:pPr>
              <w:spacing w:after="0" w:line="240" w:lineRule="auto"/>
              <w:rPr>
                <w:rFonts w:cs="Calibri"/>
                <w:color w:val="000000"/>
                <w:szCs w:val="24"/>
              </w:rPr>
            </w:pPr>
            <w:r w:rsidRPr="0077006D">
              <w:rPr>
                <w:rFonts w:cs="Calibri"/>
                <w:color w:val="000000"/>
                <w:szCs w:val="24"/>
              </w:rPr>
              <w:t>2</w:t>
            </w:r>
            <w:r w:rsidR="008C384C">
              <w:rPr>
                <w:rFonts w:cs="Calibri"/>
                <w:color w:val="000000"/>
                <w:szCs w:val="24"/>
              </w:rPr>
              <w:t>,</w:t>
            </w:r>
            <w:r w:rsidRPr="0077006D">
              <w:rPr>
                <w:rFonts w:cs="Calibri"/>
                <w:color w:val="000000"/>
                <w:szCs w:val="24"/>
              </w:rPr>
              <w:t>046</w:t>
            </w:r>
          </w:p>
        </w:tc>
        <w:tc>
          <w:tcPr>
            <w:tcW w:w="995" w:type="dxa"/>
            <w:tcBorders>
              <w:top w:val="nil"/>
              <w:left w:val="nil"/>
              <w:bottom w:val="single" w:sz="4" w:space="0" w:color="auto"/>
              <w:right w:val="single" w:sz="4" w:space="0" w:color="auto"/>
            </w:tcBorders>
            <w:shd w:val="clear" w:color="000000" w:fill="B7DEE8"/>
            <w:noWrap/>
            <w:vAlign w:val="bottom"/>
            <w:hideMark/>
          </w:tcPr>
          <w:p w14:paraId="5AE6D29B"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704</w:t>
            </w:r>
          </w:p>
        </w:tc>
        <w:tc>
          <w:tcPr>
            <w:tcW w:w="1085" w:type="dxa"/>
            <w:tcBorders>
              <w:top w:val="nil"/>
              <w:left w:val="nil"/>
              <w:bottom w:val="single" w:sz="4" w:space="0" w:color="auto"/>
              <w:right w:val="single" w:sz="4" w:space="0" w:color="auto"/>
            </w:tcBorders>
            <w:shd w:val="clear" w:color="000000" w:fill="B7DEE8"/>
            <w:noWrap/>
            <w:vAlign w:val="bottom"/>
            <w:hideMark/>
          </w:tcPr>
          <w:p w14:paraId="642A620B"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5" w:type="dxa"/>
            <w:tcBorders>
              <w:top w:val="nil"/>
              <w:left w:val="nil"/>
              <w:bottom w:val="single" w:sz="4" w:space="0" w:color="auto"/>
              <w:right w:val="single" w:sz="4" w:space="0" w:color="auto"/>
            </w:tcBorders>
            <w:shd w:val="clear" w:color="000000" w:fill="B7DEE8"/>
            <w:noWrap/>
            <w:vAlign w:val="bottom"/>
            <w:hideMark/>
          </w:tcPr>
          <w:p w14:paraId="490022C0"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815" w:type="dxa"/>
            <w:tcBorders>
              <w:top w:val="nil"/>
              <w:left w:val="nil"/>
              <w:bottom w:val="single" w:sz="4" w:space="0" w:color="auto"/>
              <w:right w:val="single" w:sz="4" w:space="0" w:color="auto"/>
            </w:tcBorders>
            <w:shd w:val="clear" w:color="000000" w:fill="D9D9D9"/>
            <w:noWrap/>
            <w:vAlign w:val="bottom"/>
            <w:hideMark/>
          </w:tcPr>
          <w:p w14:paraId="25420907" w14:textId="2FAA584C" w:rsidR="00395C4A" w:rsidRPr="0023193C" w:rsidRDefault="00395C4A" w:rsidP="00395C4A">
            <w:pPr>
              <w:spacing w:after="0" w:line="240" w:lineRule="auto"/>
              <w:rPr>
                <w:rFonts w:cs="Calibri"/>
                <w:b/>
                <w:color w:val="000000"/>
                <w:szCs w:val="24"/>
              </w:rPr>
            </w:pPr>
            <w:r w:rsidRPr="0023193C">
              <w:rPr>
                <w:rFonts w:cs="Calibri"/>
                <w:b/>
                <w:color w:val="000000"/>
                <w:szCs w:val="24"/>
              </w:rPr>
              <w:t>6</w:t>
            </w:r>
            <w:r w:rsidR="0023193C">
              <w:rPr>
                <w:rFonts w:cs="Calibri"/>
                <w:b/>
                <w:color w:val="000000"/>
                <w:szCs w:val="24"/>
              </w:rPr>
              <w:t>,</w:t>
            </w:r>
            <w:r w:rsidRPr="0023193C">
              <w:rPr>
                <w:rFonts w:cs="Calibri"/>
                <w:b/>
                <w:color w:val="000000"/>
                <w:szCs w:val="24"/>
              </w:rPr>
              <w:t>402</w:t>
            </w:r>
          </w:p>
        </w:tc>
      </w:tr>
      <w:tr w:rsidR="00395C4A" w:rsidRPr="0077006D" w14:paraId="1EF68DE3"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B7DEE8"/>
            <w:noWrap/>
            <w:vAlign w:val="bottom"/>
            <w:hideMark/>
          </w:tcPr>
          <w:p w14:paraId="333834E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00128</w:t>
            </w:r>
          </w:p>
        </w:tc>
        <w:tc>
          <w:tcPr>
            <w:tcW w:w="1396" w:type="dxa"/>
            <w:tcBorders>
              <w:top w:val="nil"/>
              <w:left w:val="nil"/>
              <w:bottom w:val="single" w:sz="4" w:space="0" w:color="auto"/>
              <w:right w:val="single" w:sz="4" w:space="0" w:color="auto"/>
            </w:tcBorders>
            <w:shd w:val="clear" w:color="000000" w:fill="B7DEE8"/>
            <w:noWrap/>
            <w:vAlign w:val="bottom"/>
            <w:hideMark/>
          </w:tcPr>
          <w:p w14:paraId="0E529D66" w14:textId="77777777" w:rsidR="00395C4A" w:rsidRPr="0077006D" w:rsidRDefault="00395C4A" w:rsidP="00395C4A">
            <w:pPr>
              <w:spacing w:after="0" w:line="240" w:lineRule="auto"/>
              <w:rPr>
                <w:rFonts w:cs="Calibri"/>
                <w:color w:val="000000"/>
                <w:szCs w:val="24"/>
              </w:rPr>
            </w:pPr>
            <w:proofErr w:type="spellStart"/>
            <w:r w:rsidRPr="0077006D">
              <w:rPr>
                <w:rFonts w:cs="Calibri"/>
                <w:color w:val="000000"/>
                <w:szCs w:val="24"/>
              </w:rPr>
              <w:t>CityLink</w:t>
            </w:r>
            <w:proofErr w:type="spellEnd"/>
            <w:r w:rsidRPr="0077006D">
              <w:rPr>
                <w:rFonts w:cs="Calibri"/>
                <w:color w:val="000000"/>
                <w:szCs w:val="24"/>
              </w:rPr>
              <w:t xml:space="preserve"> </w:t>
            </w:r>
          </w:p>
        </w:tc>
        <w:tc>
          <w:tcPr>
            <w:tcW w:w="990" w:type="dxa"/>
            <w:tcBorders>
              <w:top w:val="nil"/>
              <w:left w:val="nil"/>
              <w:bottom w:val="single" w:sz="4" w:space="0" w:color="auto"/>
              <w:right w:val="single" w:sz="4" w:space="0" w:color="auto"/>
            </w:tcBorders>
            <w:shd w:val="clear" w:color="000000" w:fill="B7DEE8"/>
            <w:noWrap/>
            <w:vAlign w:val="bottom"/>
            <w:hideMark/>
          </w:tcPr>
          <w:p w14:paraId="126D01DD" w14:textId="5574BD44"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444</w:t>
            </w:r>
          </w:p>
        </w:tc>
        <w:tc>
          <w:tcPr>
            <w:tcW w:w="990" w:type="dxa"/>
            <w:tcBorders>
              <w:top w:val="nil"/>
              <w:left w:val="nil"/>
              <w:bottom w:val="single" w:sz="4" w:space="0" w:color="auto"/>
              <w:right w:val="single" w:sz="4" w:space="0" w:color="auto"/>
            </w:tcBorders>
            <w:shd w:val="clear" w:color="000000" w:fill="B7DEE8"/>
            <w:noWrap/>
            <w:vAlign w:val="bottom"/>
            <w:hideMark/>
          </w:tcPr>
          <w:p w14:paraId="7AED2A6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408</w:t>
            </w:r>
          </w:p>
        </w:tc>
        <w:tc>
          <w:tcPr>
            <w:tcW w:w="990" w:type="dxa"/>
            <w:tcBorders>
              <w:top w:val="nil"/>
              <w:left w:val="nil"/>
              <w:bottom w:val="single" w:sz="4" w:space="0" w:color="auto"/>
              <w:right w:val="single" w:sz="4" w:space="0" w:color="auto"/>
            </w:tcBorders>
            <w:shd w:val="clear" w:color="000000" w:fill="B7DEE8"/>
            <w:noWrap/>
            <w:vAlign w:val="bottom"/>
            <w:hideMark/>
          </w:tcPr>
          <w:p w14:paraId="77810802"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1958</w:t>
            </w:r>
          </w:p>
        </w:tc>
        <w:tc>
          <w:tcPr>
            <w:tcW w:w="1009" w:type="dxa"/>
            <w:tcBorders>
              <w:top w:val="nil"/>
              <w:left w:val="nil"/>
              <w:bottom w:val="single" w:sz="4" w:space="0" w:color="auto"/>
              <w:right w:val="single" w:sz="4" w:space="0" w:color="auto"/>
            </w:tcBorders>
            <w:shd w:val="clear" w:color="000000" w:fill="B7DEE8"/>
            <w:noWrap/>
            <w:vAlign w:val="bottom"/>
            <w:hideMark/>
          </w:tcPr>
          <w:p w14:paraId="2C1D3D53" w14:textId="71736D9B" w:rsidR="00395C4A" w:rsidRPr="0077006D" w:rsidRDefault="00395C4A" w:rsidP="00395C4A">
            <w:pPr>
              <w:spacing w:after="0" w:line="240" w:lineRule="auto"/>
              <w:rPr>
                <w:rFonts w:cs="Calibri"/>
                <w:color w:val="000000"/>
                <w:szCs w:val="24"/>
              </w:rPr>
            </w:pPr>
            <w:r w:rsidRPr="0077006D">
              <w:rPr>
                <w:rFonts w:cs="Calibri"/>
                <w:color w:val="000000"/>
                <w:szCs w:val="24"/>
              </w:rPr>
              <w:t>2</w:t>
            </w:r>
            <w:r w:rsidR="008C384C">
              <w:rPr>
                <w:rFonts w:cs="Calibri"/>
                <w:color w:val="000000"/>
                <w:szCs w:val="24"/>
              </w:rPr>
              <w:t>,</w:t>
            </w:r>
            <w:r w:rsidRPr="0077006D">
              <w:rPr>
                <w:rFonts w:cs="Calibri"/>
                <w:color w:val="000000"/>
                <w:szCs w:val="24"/>
              </w:rPr>
              <w:t>046</w:t>
            </w:r>
          </w:p>
        </w:tc>
        <w:tc>
          <w:tcPr>
            <w:tcW w:w="995" w:type="dxa"/>
            <w:tcBorders>
              <w:top w:val="nil"/>
              <w:left w:val="nil"/>
              <w:bottom w:val="single" w:sz="4" w:space="0" w:color="auto"/>
              <w:right w:val="single" w:sz="4" w:space="0" w:color="auto"/>
            </w:tcBorders>
            <w:shd w:val="clear" w:color="000000" w:fill="B7DEE8"/>
            <w:noWrap/>
            <w:vAlign w:val="bottom"/>
            <w:hideMark/>
          </w:tcPr>
          <w:p w14:paraId="78C651B8"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704</w:t>
            </w:r>
          </w:p>
        </w:tc>
        <w:tc>
          <w:tcPr>
            <w:tcW w:w="1085" w:type="dxa"/>
            <w:tcBorders>
              <w:top w:val="nil"/>
              <w:left w:val="nil"/>
              <w:bottom w:val="single" w:sz="4" w:space="0" w:color="auto"/>
              <w:right w:val="single" w:sz="4" w:space="0" w:color="auto"/>
            </w:tcBorders>
            <w:shd w:val="clear" w:color="000000" w:fill="B7DEE8"/>
            <w:noWrap/>
            <w:vAlign w:val="bottom"/>
            <w:hideMark/>
          </w:tcPr>
          <w:p w14:paraId="6B3A055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5" w:type="dxa"/>
            <w:tcBorders>
              <w:top w:val="nil"/>
              <w:left w:val="nil"/>
              <w:bottom w:val="single" w:sz="4" w:space="0" w:color="auto"/>
              <w:right w:val="single" w:sz="4" w:space="0" w:color="auto"/>
            </w:tcBorders>
            <w:shd w:val="clear" w:color="000000" w:fill="B7DEE8"/>
            <w:noWrap/>
            <w:vAlign w:val="bottom"/>
            <w:hideMark/>
          </w:tcPr>
          <w:p w14:paraId="2BECB500"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815" w:type="dxa"/>
            <w:tcBorders>
              <w:top w:val="nil"/>
              <w:left w:val="nil"/>
              <w:bottom w:val="single" w:sz="4" w:space="0" w:color="auto"/>
              <w:right w:val="single" w:sz="4" w:space="0" w:color="auto"/>
            </w:tcBorders>
            <w:shd w:val="clear" w:color="000000" w:fill="D9D9D9"/>
            <w:noWrap/>
            <w:vAlign w:val="bottom"/>
            <w:hideMark/>
          </w:tcPr>
          <w:p w14:paraId="32E8905A" w14:textId="65169DA3" w:rsidR="00395C4A" w:rsidRPr="0023193C" w:rsidRDefault="00395C4A" w:rsidP="00395C4A">
            <w:pPr>
              <w:spacing w:after="0" w:line="240" w:lineRule="auto"/>
              <w:rPr>
                <w:rFonts w:cs="Calibri"/>
                <w:b/>
                <w:color w:val="000000"/>
                <w:szCs w:val="24"/>
              </w:rPr>
            </w:pPr>
            <w:r w:rsidRPr="0023193C">
              <w:rPr>
                <w:rFonts w:cs="Calibri"/>
                <w:b/>
                <w:color w:val="000000"/>
                <w:szCs w:val="24"/>
              </w:rPr>
              <w:t>6</w:t>
            </w:r>
            <w:r w:rsidR="0023193C">
              <w:rPr>
                <w:rFonts w:cs="Calibri"/>
                <w:b/>
                <w:color w:val="000000"/>
                <w:szCs w:val="24"/>
              </w:rPr>
              <w:t>,</w:t>
            </w:r>
            <w:r w:rsidRPr="0023193C">
              <w:rPr>
                <w:rFonts w:cs="Calibri"/>
                <w:b/>
                <w:color w:val="000000"/>
                <w:szCs w:val="24"/>
              </w:rPr>
              <w:t>560</w:t>
            </w:r>
          </w:p>
        </w:tc>
      </w:tr>
      <w:tr w:rsidR="00395C4A" w:rsidRPr="0077006D" w14:paraId="30A66BB2"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F2DCDB"/>
            <w:noWrap/>
            <w:vAlign w:val="bottom"/>
            <w:hideMark/>
          </w:tcPr>
          <w:p w14:paraId="73ADF1F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53864</w:t>
            </w:r>
          </w:p>
        </w:tc>
        <w:tc>
          <w:tcPr>
            <w:tcW w:w="1396" w:type="dxa"/>
            <w:tcBorders>
              <w:top w:val="nil"/>
              <w:left w:val="nil"/>
              <w:bottom w:val="single" w:sz="4" w:space="0" w:color="auto"/>
              <w:right w:val="single" w:sz="4" w:space="0" w:color="auto"/>
            </w:tcBorders>
            <w:shd w:val="clear" w:color="000000" w:fill="F2DCDB"/>
            <w:noWrap/>
            <w:vAlign w:val="bottom"/>
            <w:hideMark/>
          </w:tcPr>
          <w:p w14:paraId="73295D69" w14:textId="77777777" w:rsidR="00395C4A" w:rsidRPr="0077006D" w:rsidRDefault="00395C4A" w:rsidP="00395C4A">
            <w:pPr>
              <w:spacing w:after="0" w:line="240" w:lineRule="auto"/>
              <w:rPr>
                <w:rFonts w:cs="Calibri"/>
                <w:color w:val="000000"/>
                <w:szCs w:val="24"/>
              </w:rPr>
            </w:pPr>
            <w:r>
              <w:rPr>
                <w:rFonts w:cs="Calibri"/>
                <w:color w:val="000000"/>
                <w:szCs w:val="24"/>
              </w:rPr>
              <w:t>St. Madeleine’s</w:t>
            </w:r>
          </w:p>
        </w:tc>
        <w:tc>
          <w:tcPr>
            <w:tcW w:w="990" w:type="dxa"/>
            <w:tcBorders>
              <w:top w:val="nil"/>
              <w:left w:val="nil"/>
              <w:bottom w:val="single" w:sz="4" w:space="0" w:color="auto"/>
              <w:right w:val="single" w:sz="4" w:space="0" w:color="auto"/>
            </w:tcBorders>
            <w:shd w:val="clear" w:color="000000" w:fill="F2DCDB"/>
            <w:noWrap/>
            <w:vAlign w:val="bottom"/>
            <w:hideMark/>
          </w:tcPr>
          <w:p w14:paraId="14F17192"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938</w:t>
            </w:r>
          </w:p>
        </w:tc>
        <w:tc>
          <w:tcPr>
            <w:tcW w:w="990" w:type="dxa"/>
            <w:tcBorders>
              <w:top w:val="nil"/>
              <w:left w:val="nil"/>
              <w:bottom w:val="single" w:sz="4" w:space="0" w:color="auto"/>
              <w:right w:val="single" w:sz="4" w:space="0" w:color="auto"/>
            </w:tcBorders>
            <w:shd w:val="clear" w:color="000000" w:fill="F2DCDB"/>
            <w:noWrap/>
            <w:vAlign w:val="bottom"/>
            <w:hideMark/>
          </w:tcPr>
          <w:p w14:paraId="0D9E9B3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775</w:t>
            </w:r>
          </w:p>
        </w:tc>
        <w:tc>
          <w:tcPr>
            <w:tcW w:w="990" w:type="dxa"/>
            <w:tcBorders>
              <w:top w:val="nil"/>
              <w:left w:val="nil"/>
              <w:bottom w:val="single" w:sz="4" w:space="0" w:color="auto"/>
              <w:right w:val="single" w:sz="4" w:space="0" w:color="auto"/>
            </w:tcBorders>
            <w:shd w:val="clear" w:color="000000" w:fill="F2DCDB"/>
            <w:noWrap/>
            <w:vAlign w:val="bottom"/>
            <w:hideMark/>
          </w:tcPr>
          <w:p w14:paraId="18B5A17E"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789</w:t>
            </w:r>
          </w:p>
        </w:tc>
        <w:tc>
          <w:tcPr>
            <w:tcW w:w="1009" w:type="dxa"/>
            <w:tcBorders>
              <w:top w:val="nil"/>
              <w:left w:val="nil"/>
              <w:bottom w:val="single" w:sz="4" w:space="0" w:color="auto"/>
              <w:right w:val="single" w:sz="4" w:space="0" w:color="auto"/>
            </w:tcBorders>
            <w:shd w:val="clear" w:color="000000" w:fill="F2DCDB"/>
            <w:noWrap/>
            <w:vAlign w:val="bottom"/>
            <w:hideMark/>
          </w:tcPr>
          <w:p w14:paraId="0B0112B4"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806</w:t>
            </w:r>
          </w:p>
        </w:tc>
        <w:tc>
          <w:tcPr>
            <w:tcW w:w="995" w:type="dxa"/>
            <w:tcBorders>
              <w:top w:val="nil"/>
              <w:left w:val="nil"/>
              <w:bottom w:val="single" w:sz="4" w:space="0" w:color="auto"/>
              <w:right w:val="single" w:sz="4" w:space="0" w:color="auto"/>
            </w:tcBorders>
            <w:shd w:val="clear" w:color="000000" w:fill="F2DCDB"/>
            <w:noWrap/>
            <w:vAlign w:val="bottom"/>
            <w:hideMark/>
          </w:tcPr>
          <w:p w14:paraId="43373225"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821</w:t>
            </w:r>
          </w:p>
        </w:tc>
        <w:tc>
          <w:tcPr>
            <w:tcW w:w="1085" w:type="dxa"/>
            <w:tcBorders>
              <w:top w:val="nil"/>
              <w:left w:val="nil"/>
              <w:bottom w:val="single" w:sz="4" w:space="0" w:color="auto"/>
              <w:right w:val="single" w:sz="4" w:space="0" w:color="auto"/>
            </w:tcBorders>
            <w:shd w:val="clear" w:color="000000" w:fill="F2DCDB"/>
            <w:noWrap/>
            <w:vAlign w:val="bottom"/>
            <w:hideMark/>
          </w:tcPr>
          <w:p w14:paraId="378B9C78"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738</w:t>
            </w:r>
          </w:p>
        </w:tc>
        <w:tc>
          <w:tcPr>
            <w:tcW w:w="995" w:type="dxa"/>
            <w:tcBorders>
              <w:top w:val="nil"/>
              <w:left w:val="nil"/>
              <w:bottom w:val="single" w:sz="4" w:space="0" w:color="auto"/>
              <w:right w:val="single" w:sz="4" w:space="0" w:color="auto"/>
            </w:tcBorders>
            <w:shd w:val="clear" w:color="000000" w:fill="F2DCDB"/>
            <w:noWrap/>
            <w:vAlign w:val="bottom"/>
            <w:hideMark/>
          </w:tcPr>
          <w:p w14:paraId="01FE7812"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815" w:type="dxa"/>
            <w:tcBorders>
              <w:top w:val="nil"/>
              <w:left w:val="nil"/>
              <w:bottom w:val="single" w:sz="4" w:space="0" w:color="auto"/>
              <w:right w:val="single" w:sz="4" w:space="0" w:color="auto"/>
            </w:tcBorders>
            <w:shd w:val="clear" w:color="000000" w:fill="D9D9D9"/>
            <w:noWrap/>
            <w:vAlign w:val="bottom"/>
            <w:hideMark/>
          </w:tcPr>
          <w:p w14:paraId="1A51012A" w14:textId="188C9AAD" w:rsidR="00395C4A" w:rsidRPr="0023193C" w:rsidRDefault="00395C4A" w:rsidP="00395C4A">
            <w:pPr>
              <w:spacing w:after="0" w:line="240" w:lineRule="auto"/>
              <w:rPr>
                <w:rFonts w:cs="Calibri"/>
                <w:b/>
                <w:color w:val="000000"/>
                <w:szCs w:val="24"/>
              </w:rPr>
            </w:pPr>
            <w:r w:rsidRPr="0023193C">
              <w:rPr>
                <w:rFonts w:cs="Calibri"/>
                <w:b/>
                <w:color w:val="000000"/>
                <w:szCs w:val="24"/>
              </w:rPr>
              <w:t>4</w:t>
            </w:r>
            <w:r w:rsidR="0023193C">
              <w:rPr>
                <w:rFonts w:cs="Calibri"/>
                <w:b/>
                <w:color w:val="000000"/>
                <w:szCs w:val="24"/>
              </w:rPr>
              <w:t>,</w:t>
            </w:r>
            <w:r w:rsidRPr="0023193C">
              <w:rPr>
                <w:rFonts w:cs="Calibri"/>
                <w:b/>
                <w:color w:val="000000"/>
                <w:szCs w:val="24"/>
              </w:rPr>
              <w:t>867</w:t>
            </w:r>
          </w:p>
        </w:tc>
      </w:tr>
      <w:tr w:rsidR="00395C4A" w:rsidRPr="0077006D" w14:paraId="0A9BD4CA"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F2DCDB"/>
            <w:noWrap/>
            <w:vAlign w:val="bottom"/>
            <w:hideMark/>
          </w:tcPr>
          <w:p w14:paraId="7B7E686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78722</w:t>
            </w:r>
          </w:p>
        </w:tc>
        <w:tc>
          <w:tcPr>
            <w:tcW w:w="1396" w:type="dxa"/>
            <w:tcBorders>
              <w:top w:val="nil"/>
              <w:left w:val="nil"/>
              <w:bottom w:val="single" w:sz="4" w:space="0" w:color="auto"/>
              <w:right w:val="single" w:sz="4" w:space="0" w:color="auto"/>
            </w:tcBorders>
            <w:shd w:val="clear" w:color="000000" w:fill="F2DCDB"/>
            <w:noWrap/>
            <w:vAlign w:val="bottom"/>
            <w:hideMark/>
          </w:tcPr>
          <w:p w14:paraId="3B78F27E" w14:textId="77777777" w:rsidR="00395C4A" w:rsidRPr="0077006D" w:rsidRDefault="00395C4A" w:rsidP="00395C4A">
            <w:pPr>
              <w:spacing w:after="0" w:line="240" w:lineRule="auto"/>
              <w:rPr>
                <w:rFonts w:cs="Calibri"/>
                <w:color w:val="000000"/>
                <w:szCs w:val="24"/>
              </w:rPr>
            </w:pPr>
            <w:r>
              <w:rPr>
                <w:rFonts w:cs="Calibri"/>
                <w:color w:val="000000"/>
                <w:szCs w:val="24"/>
              </w:rPr>
              <w:t>St. Madeleine’s</w:t>
            </w:r>
          </w:p>
        </w:tc>
        <w:tc>
          <w:tcPr>
            <w:tcW w:w="990" w:type="dxa"/>
            <w:tcBorders>
              <w:top w:val="nil"/>
              <w:left w:val="nil"/>
              <w:bottom w:val="single" w:sz="4" w:space="0" w:color="auto"/>
              <w:right w:val="single" w:sz="4" w:space="0" w:color="auto"/>
            </w:tcBorders>
            <w:shd w:val="clear" w:color="000000" w:fill="F2DCDB"/>
            <w:noWrap/>
            <w:vAlign w:val="bottom"/>
            <w:hideMark/>
          </w:tcPr>
          <w:p w14:paraId="29FB9DF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593</w:t>
            </w:r>
          </w:p>
        </w:tc>
        <w:tc>
          <w:tcPr>
            <w:tcW w:w="990" w:type="dxa"/>
            <w:tcBorders>
              <w:top w:val="nil"/>
              <w:left w:val="nil"/>
              <w:bottom w:val="single" w:sz="4" w:space="0" w:color="auto"/>
              <w:right w:val="single" w:sz="4" w:space="0" w:color="auto"/>
            </w:tcBorders>
            <w:shd w:val="clear" w:color="000000" w:fill="F2DCDB"/>
            <w:noWrap/>
            <w:vAlign w:val="bottom"/>
            <w:hideMark/>
          </w:tcPr>
          <w:p w14:paraId="34E816E6"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571</w:t>
            </w:r>
          </w:p>
        </w:tc>
        <w:tc>
          <w:tcPr>
            <w:tcW w:w="990" w:type="dxa"/>
            <w:tcBorders>
              <w:top w:val="nil"/>
              <w:left w:val="nil"/>
              <w:bottom w:val="single" w:sz="4" w:space="0" w:color="auto"/>
              <w:right w:val="single" w:sz="4" w:space="0" w:color="auto"/>
            </w:tcBorders>
            <w:shd w:val="clear" w:color="000000" w:fill="F2DCDB"/>
            <w:noWrap/>
            <w:vAlign w:val="bottom"/>
            <w:hideMark/>
          </w:tcPr>
          <w:p w14:paraId="46C34D4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540</w:t>
            </w:r>
          </w:p>
        </w:tc>
        <w:tc>
          <w:tcPr>
            <w:tcW w:w="1009" w:type="dxa"/>
            <w:tcBorders>
              <w:top w:val="nil"/>
              <w:left w:val="nil"/>
              <w:bottom w:val="single" w:sz="4" w:space="0" w:color="auto"/>
              <w:right w:val="single" w:sz="4" w:space="0" w:color="auto"/>
            </w:tcBorders>
            <w:shd w:val="clear" w:color="000000" w:fill="F2DCDB"/>
            <w:noWrap/>
            <w:vAlign w:val="bottom"/>
            <w:hideMark/>
          </w:tcPr>
          <w:p w14:paraId="4D792AF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372</w:t>
            </w:r>
          </w:p>
        </w:tc>
        <w:tc>
          <w:tcPr>
            <w:tcW w:w="995" w:type="dxa"/>
            <w:tcBorders>
              <w:top w:val="nil"/>
              <w:left w:val="nil"/>
              <w:bottom w:val="single" w:sz="4" w:space="0" w:color="auto"/>
              <w:right w:val="single" w:sz="4" w:space="0" w:color="auto"/>
            </w:tcBorders>
            <w:shd w:val="clear" w:color="000000" w:fill="F2DCDB"/>
            <w:noWrap/>
            <w:vAlign w:val="bottom"/>
            <w:hideMark/>
          </w:tcPr>
          <w:p w14:paraId="3C72DF3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439</w:t>
            </w:r>
          </w:p>
        </w:tc>
        <w:tc>
          <w:tcPr>
            <w:tcW w:w="1085" w:type="dxa"/>
            <w:tcBorders>
              <w:top w:val="nil"/>
              <w:left w:val="nil"/>
              <w:bottom w:val="single" w:sz="4" w:space="0" w:color="auto"/>
              <w:right w:val="single" w:sz="4" w:space="0" w:color="auto"/>
            </w:tcBorders>
            <w:shd w:val="clear" w:color="000000" w:fill="F2DCDB"/>
            <w:noWrap/>
            <w:vAlign w:val="bottom"/>
            <w:hideMark/>
          </w:tcPr>
          <w:p w14:paraId="1DEAEAE6"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502</w:t>
            </w:r>
          </w:p>
        </w:tc>
        <w:tc>
          <w:tcPr>
            <w:tcW w:w="995" w:type="dxa"/>
            <w:tcBorders>
              <w:top w:val="nil"/>
              <w:left w:val="nil"/>
              <w:bottom w:val="single" w:sz="4" w:space="0" w:color="auto"/>
              <w:right w:val="single" w:sz="4" w:space="0" w:color="auto"/>
            </w:tcBorders>
            <w:shd w:val="clear" w:color="000000" w:fill="F2DCDB"/>
            <w:noWrap/>
            <w:vAlign w:val="bottom"/>
            <w:hideMark/>
          </w:tcPr>
          <w:p w14:paraId="584234D2"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815" w:type="dxa"/>
            <w:tcBorders>
              <w:top w:val="nil"/>
              <w:left w:val="nil"/>
              <w:bottom w:val="single" w:sz="4" w:space="0" w:color="auto"/>
              <w:right w:val="single" w:sz="4" w:space="0" w:color="auto"/>
            </w:tcBorders>
            <w:shd w:val="clear" w:color="000000" w:fill="D9D9D9"/>
            <w:noWrap/>
            <w:vAlign w:val="bottom"/>
            <w:hideMark/>
          </w:tcPr>
          <w:p w14:paraId="7EF15020" w14:textId="25891F90" w:rsidR="00395C4A" w:rsidRPr="0023193C" w:rsidRDefault="00395C4A" w:rsidP="00395C4A">
            <w:pPr>
              <w:spacing w:after="0" w:line="240" w:lineRule="auto"/>
              <w:rPr>
                <w:rFonts w:cs="Calibri"/>
                <w:b/>
                <w:color w:val="000000"/>
                <w:szCs w:val="24"/>
              </w:rPr>
            </w:pPr>
            <w:r w:rsidRPr="0023193C">
              <w:rPr>
                <w:rFonts w:cs="Calibri"/>
                <w:b/>
                <w:color w:val="000000"/>
                <w:szCs w:val="24"/>
              </w:rPr>
              <w:t>3</w:t>
            </w:r>
            <w:r w:rsidR="0023193C">
              <w:rPr>
                <w:rFonts w:cs="Calibri"/>
                <w:b/>
                <w:color w:val="000000"/>
                <w:szCs w:val="24"/>
              </w:rPr>
              <w:t>,</w:t>
            </w:r>
            <w:r w:rsidRPr="0023193C">
              <w:rPr>
                <w:rFonts w:cs="Calibri"/>
                <w:b/>
                <w:color w:val="000000"/>
                <w:szCs w:val="24"/>
              </w:rPr>
              <w:t>017</w:t>
            </w:r>
          </w:p>
        </w:tc>
      </w:tr>
      <w:tr w:rsidR="00395C4A" w:rsidRPr="0077006D" w14:paraId="3AD5122D"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C4D79B"/>
            <w:noWrap/>
            <w:vAlign w:val="bottom"/>
            <w:hideMark/>
          </w:tcPr>
          <w:p w14:paraId="173EF1E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96131</w:t>
            </w:r>
          </w:p>
        </w:tc>
        <w:tc>
          <w:tcPr>
            <w:tcW w:w="1396" w:type="dxa"/>
            <w:tcBorders>
              <w:top w:val="nil"/>
              <w:left w:val="nil"/>
              <w:bottom w:val="single" w:sz="4" w:space="0" w:color="auto"/>
              <w:right w:val="single" w:sz="4" w:space="0" w:color="auto"/>
            </w:tcBorders>
            <w:shd w:val="clear" w:color="000000" w:fill="C4D79B"/>
            <w:noWrap/>
            <w:vAlign w:val="bottom"/>
            <w:hideMark/>
          </w:tcPr>
          <w:p w14:paraId="64D3A87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Home of Guiding Hands</w:t>
            </w:r>
          </w:p>
        </w:tc>
        <w:tc>
          <w:tcPr>
            <w:tcW w:w="990" w:type="dxa"/>
            <w:tcBorders>
              <w:top w:val="nil"/>
              <w:left w:val="nil"/>
              <w:bottom w:val="single" w:sz="4" w:space="0" w:color="auto"/>
              <w:right w:val="single" w:sz="4" w:space="0" w:color="auto"/>
            </w:tcBorders>
            <w:shd w:val="clear" w:color="000000" w:fill="C4D79B"/>
            <w:noWrap/>
            <w:vAlign w:val="bottom"/>
            <w:hideMark/>
          </w:tcPr>
          <w:p w14:paraId="26F31D93"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230</w:t>
            </w:r>
          </w:p>
        </w:tc>
        <w:tc>
          <w:tcPr>
            <w:tcW w:w="990" w:type="dxa"/>
            <w:tcBorders>
              <w:top w:val="nil"/>
              <w:left w:val="nil"/>
              <w:bottom w:val="single" w:sz="4" w:space="0" w:color="auto"/>
              <w:right w:val="single" w:sz="4" w:space="0" w:color="auto"/>
            </w:tcBorders>
            <w:shd w:val="clear" w:color="000000" w:fill="C4D79B"/>
            <w:noWrap/>
            <w:vAlign w:val="bottom"/>
            <w:hideMark/>
          </w:tcPr>
          <w:p w14:paraId="57C24E4B"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0" w:type="dxa"/>
            <w:tcBorders>
              <w:top w:val="nil"/>
              <w:left w:val="nil"/>
              <w:bottom w:val="single" w:sz="4" w:space="0" w:color="auto"/>
              <w:right w:val="single" w:sz="4" w:space="0" w:color="auto"/>
            </w:tcBorders>
            <w:shd w:val="clear" w:color="000000" w:fill="C4D79B"/>
            <w:noWrap/>
            <w:vAlign w:val="bottom"/>
            <w:hideMark/>
          </w:tcPr>
          <w:p w14:paraId="54426E6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1009" w:type="dxa"/>
            <w:tcBorders>
              <w:top w:val="nil"/>
              <w:left w:val="nil"/>
              <w:bottom w:val="single" w:sz="4" w:space="0" w:color="auto"/>
              <w:right w:val="single" w:sz="4" w:space="0" w:color="auto"/>
            </w:tcBorders>
            <w:shd w:val="clear" w:color="000000" w:fill="C4D79B"/>
            <w:noWrap/>
            <w:vAlign w:val="bottom"/>
            <w:hideMark/>
          </w:tcPr>
          <w:p w14:paraId="13937457"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5" w:type="dxa"/>
            <w:tcBorders>
              <w:top w:val="nil"/>
              <w:left w:val="nil"/>
              <w:bottom w:val="single" w:sz="4" w:space="0" w:color="auto"/>
              <w:right w:val="single" w:sz="4" w:space="0" w:color="auto"/>
            </w:tcBorders>
            <w:shd w:val="clear" w:color="000000" w:fill="C4D79B"/>
            <w:noWrap/>
            <w:vAlign w:val="bottom"/>
            <w:hideMark/>
          </w:tcPr>
          <w:p w14:paraId="1AE2E32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440</w:t>
            </w:r>
          </w:p>
        </w:tc>
        <w:tc>
          <w:tcPr>
            <w:tcW w:w="1085" w:type="dxa"/>
            <w:tcBorders>
              <w:top w:val="nil"/>
              <w:left w:val="nil"/>
              <w:bottom w:val="single" w:sz="4" w:space="0" w:color="auto"/>
              <w:right w:val="single" w:sz="4" w:space="0" w:color="auto"/>
            </w:tcBorders>
            <w:shd w:val="clear" w:color="000000" w:fill="C4D79B"/>
            <w:noWrap/>
            <w:vAlign w:val="bottom"/>
            <w:hideMark/>
          </w:tcPr>
          <w:p w14:paraId="0D3230A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917</w:t>
            </w:r>
          </w:p>
        </w:tc>
        <w:tc>
          <w:tcPr>
            <w:tcW w:w="995" w:type="dxa"/>
            <w:tcBorders>
              <w:top w:val="nil"/>
              <w:left w:val="nil"/>
              <w:bottom w:val="single" w:sz="4" w:space="0" w:color="auto"/>
              <w:right w:val="single" w:sz="4" w:space="0" w:color="auto"/>
            </w:tcBorders>
            <w:shd w:val="clear" w:color="000000" w:fill="C4D79B"/>
            <w:noWrap/>
            <w:vAlign w:val="bottom"/>
            <w:hideMark/>
          </w:tcPr>
          <w:p w14:paraId="59825C4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400</w:t>
            </w:r>
          </w:p>
        </w:tc>
        <w:tc>
          <w:tcPr>
            <w:tcW w:w="815" w:type="dxa"/>
            <w:tcBorders>
              <w:top w:val="nil"/>
              <w:left w:val="nil"/>
              <w:bottom w:val="single" w:sz="4" w:space="0" w:color="auto"/>
              <w:right w:val="single" w:sz="4" w:space="0" w:color="auto"/>
            </w:tcBorders>
            <w:shd w:val="clear" w:color="000000" w:fill="D9D9D9"/>
            <w:noWrap/>
            <w:vAlign w:val="bottom"/>
            <w:hideMark/>
          </w:tcPr>
          <w:p w14:paraId="791BCEAF" w14:textId="576DACC0" w:rsidR="00395C4A" w:rsidRPr="0023193C" w:rsidRDefault="00395C4A" w:rsidP="00395C4A">
            <w:pPr>
              <w:spacing w:after="0" w:line="240" w:lineRule="auto"/>
              <w:rPr>
                <w:rFonts w:cs="Calibri"/>
                <w:b/>
                <w:color w:val="000000"/>
                <w:szCs w:val="24"/>
              </w:rPr>
            </w:pPr>
            <w:r w:rsidRPr="0023193C">
              <w:rPr>
                <w:rFonts w:cs="Calibri"/>
                <w:b/>
                <w:color w:val="000000"/>
                <w:szCs w:val="24"/>
              </w:rPr>
              <w:t>1</w:t>
            </w:r>
            <w:r w:rsidR="0023193C">
              <w:rPr>
                <w:rFonts w:cs="Calibri"/>
                <w:b/>
                <w:color w:val="000000"/>
                <w:szCs w:val="24"/>
              </w:rPr>
              <w:t>,</w:t>
            </w:r>
            <w:r w:rsidRPr="0023193C">
              <w:rPr>
                <w:rFonts w:cs="Calibri"/>
                <w:b/>
                <w:color w:val="000000"/>
                <w:szCs w:val="24"/>
              </w:rPr>
              <w:t>987</w:t>
            </w:r>
          </w:p>
        </w:tc>
      </w:tr>
      <w:tr w:rsidR="00395C4A" w:rsidRPr="0077006D" w14:paraId="0805437A"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C4D79B"/>
            <w:noWrap/>
            <w:vAlign w:val="bottom"/>
            <w:hideMark/>
          </w:tcPr>
          <w:p w14:paraId="1B2712E7"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96133</w:t>
            </w:r>
          </w:p>
        </w:tc>
        <w:tc>
          <w:tcPr>
            <w:tcW w:w="1396" w:type="dxa"/>
            <w:tcBorders>
              <w:top w:val="nil"/>
              <w:left w:val="nil"/>
              <w:bottom w:val="single" w:sz="4" w:space="0" w:color="auto"/>
              <w:right w:val="single" w:sz="4" w:space="0" w:color="auto"/>
            </w:tcBorders>
            <w:shd w:val="clear" w:color="000000" w:fill="C4D79B"/>
            <w:noWrap/>
            <w:vAlign w:val="bottom"/>
            <w:hideMark/>
          </w:tcPr>
          <w:p w14:paraId="450CF77E"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Home of Guiding Hands</w:t>
            </w:r>
          </w:p>
        </w:tc>
        <w:tc>
          <w:tcPr>
            <w:tcW w:w="990" w:type="dxa"/>
            <w:tcBorders>
              <w:top w:val="nil"/>
              <w:left w:val="nil"/>
              <w:bottom w:val="single" w:sz="4" w:space="0" w:color="auto"/>
              <w:right w:val="single" w:sz="4" w:space="0" w:color="auto"/>
            </w:tcBorders>
            <w:shd w:val="clear" w:color="000000" w:fill="C4D79B"/>
            <w:noWrap/>
            <w:vAlign w:val="bottom"/>
            <w:hideMark/>
          </w:tcPr>
          <w:p w14:paraId="1D7F72DE"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0" w:type="dxa"/>
            <w:tcBorders>
              <w:top w:val="nil"/>
              <w:left w:val="nil"/>
              <w:bottom w:val="single" w:sz="4" w:space="0" w:color="auto"/>
              <w:right w:val="single" w:sz="4" w:space="0" w:color="auto"/>
            </w:tcBorders>
            <w:shd w:val="clear" w:color="000000" w:fill="C4D79B"/>
            <w:noWrap/>
            <w:vAlign w:val="bottom"/>
            <w:hideMark/>
          </w:tcPr>
          <w:p w14:paraId="3D667D2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0" w:type="dxa"/>
            <w:tcBorders>
              <w:top w:val="nil"/>
              <w:left w:val="nil"/>
              <w:bottom w:val="single" w:sz="4" w:space="0" w:color="auto"/>
              <w:right w:val="single" w:sz="4" w:space="0" w:color="auto"/>
            </w:tcBorders>
            <w:shd w:val="clear" w:color="000000" w:fill="C4D79B"/>
            <w:noWrap/>
            <w:vAlign w:val="bottom"/>
            <w:hideMark/>
          </w:tcPr>
          <w:p w14:paraId="1FDCE89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110</w:t>
            </w:r>
          </w:p>
        </w:tc>
        <w:tc>
          <w:tcPr>
            <w:tcW w:w="1009" w:type="dxa"/>
            <w:tcBorders>
              <w:top w:val="nil"/>
              <w:left w:val="nil"/>
              <w:bottom w:val="single" w:sz="4" w:space="0" w:color="auto"/>
              <w:right w:val="single" w:sz="4" w:space="0" w:color="auto"/>
            </w:tcBorders>
            <w:shd w:val="clear" w:color="000000" w:fill="C4D79B"/>
            <w:noWrap/>
            <w:vAlign w:val="bottom"/>
            <w:hideMark/>
          </w:tcPr>
          <w:p w14:paraId="78D48A86"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881</w:t>
            </w:r>
          </w:p>
        </w:tc>
        <w:tc>
          <w:tcPr>
            <w:tcW w:w="995" w:type="dxa"/>
            <w:tcBorders>
              <w:top w:val="nil"/>
              <w:left w:val="nil"/>
              <w:bottom w:val="single" w:sz="4" w:space="0" w:color="auto"/>
              <w:right w:val="single" w:sz="4" w:space="0" w:color="auto"/>
            </w:tcBorders>
            <w:shd w:val="clear" w:color="000000" w:fill="C4D79B"/>
            <w:noWrap/>
            <w:vAlign w:val="bottom"/>
            <w:hideMark/>
          </w:tcPr>
          <w:p w14:paraId="0CD33F6D" w14:textId="06F90047"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23193C">
              <w:rPr>
                <w:rFonts w:cs="Calibri"/>
                <w:color w:val="000000"/>
                <w:szCs w:val="24"/>
              </w:rPr>
              <w:t>,</w:t>
            </w:r>
            <w:r w:rsidRPr="0077006D">
              <w:rPr>
                <w:rFonts w:cs="Calibri"/>
                <w:color w:val="000000"/>
                <w:szCs w:val="24"/>
              </w:rPr>
              <w:t>074</w:t>
            </w:r>
          </w:p>
        </w:tc>
        <w:tc>
          <w:tcPr>
            <w:tcW w:w="1085" w:type="dxa"/>
            <w:tcBorders>
              <w:top w:val="nil"/>
              <w:left w:val="nil"/>
              <w:bottom w:val="single" w:sz="4" w:space="0" w:color="auto"/>
              <w:right w:val="single" w:sz="4" w:space="0" w:color="auto"/>
            </w:tcBorders>
            <w:shd w:val="clear" w:color="000000" w:fill="C4D79B"/>
            <w:noWrap/>
            <w:vAlign w:val="bottom"/>
            <w:hideMark/>
          </w:tcPr>
          <w:p w14:paraId="1F34FF1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958</w:t>
            </w:r>
          </w:p>
        </w:tc>
        <w:tc>
          <w:tcPr>
            <w:tcW w:w="995" w:type="dxa"/>
            <w:tcBorders>
              <w:top w:val="nil"/>
              <w:left w:val="nil"/>
              <w:bottom w:val="single" w:sz="4" w:space="0" w:color="auto"/>
              <w:right w:val="single" w:sz="4" w:space="0" w:color="auto"/>
            </w:tcBorders>
            <w:shd w:val="clear" w:color="000000" w:fill="C4D79B"/>
            <w:noWrap/>
            <w:vAlign w:val="bottom"/>
            <w:hideMark/>
          </w:tcPr>
          <w:p w14:paraId="4F2B85BA"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146</w:t>
            </w:r>
          </w:p>
        </w:tc>
        <w:tc>
          <w:tcPr>
            <w:tcW w:w="815" w:type="dxa"/>
            <w:tcBorders>
              <w:top w:val="nil"/>
              <w:left w:val="nil"/>
              <w:bottom w:val="single" w:sz="4" w:space="0" w:color="auto"/>
              <w:right w:val="single" w:sz="4" w:space="0" w:color="auto"/>
            </w:tcBorders>
            <w:shd w:val="clear" w:color="000000" w:fill="D9D9D9"/>
            <w:noWrap/>
            <w:vAlign w:val="bottom"/>
            <w:hideMark/>
          </w:tcPr>
          <w:p w14:paraId="53B5FF05" w14:textId="09107538" w:rsidR="00395C4A" w:rsidRPr="0023193C" w:rsidRDefault="00395C4A" w:rsidP="00395C4A">
            <w:pPr>
              <w:spacing w:after="0" w:line="240" w:lineRule="auto"/>
              <w:rPr>
                <w:rFonts w:cs="Calibri"/>
                <w:b/>
                <w:color w:val="000000"/>
                <w:szCs w:val="24"/>
              </w:rPr>
            </w:pPr>
            <w:r w:rsidRPr="0023193C">
              <w:rPr>
                <w:rFonts w:cs="Calibri"/>
                <w:b/>
                <w:color w:val="000000"/>
                <w:szCs w:val="24"/>
              </w:rPr>
              <w:t>3</w:t>
            </w:r>
            <w:r w:rsidR="0023193C">
              <w:rPr>
                <w:rFonts w:cs="Calibri"/>
                <w:b/>
                <w:color w:val="000000"/>
                <w:szCs w:val="24"/>
              </w:rPr>
              <w:t>,</w:t>
            </w:r>
            <w:r w:rsidRPr="0023193C">
              <w:rPr>
                <w:rFonts w:cs="Calibri"/>
                <w:b/>
                <w:color w:val="000000"/>
                <w:szCs w:val="24"/>
              </w:rPr>
              <w:t>169</w:t>
            </w:r>
          </w:p>
        </w:tc>
      </w:tr>
      <w:tr w:rsidR="00395C4A" w:rsidRPr="0077006D" w14:paraId="57881773"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C4D79B"/>
            <w:noWrap/>
            <w:vAlign w:val="bottom"/>
            <w:hideMark/>
          </w:tcPr>
          <w:p w14:paraId="4CFA5EE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00124</w:t>
            </w:r>
          </w:p>
        </w:tc>
        <w:tc>
          <w:tcPr>
            <w:tcW w:w="1396" w:type="dxa"/>
            <w:tcBorders>
              <w:top w:val="nil"/>
              <w:left w:val="nil"/>
              <w:bottom w:val="single" w:sz="4" w:space="0" w:color="auto"/>
              <w:right w:val="single" w:sz="4" w:space="0" w:color="auto"/>
            </w:tcBorders>
            <w:shd w:val="clear" w:color="000000" w:fill="C4D79B"/>
            <w:noWrap/>
            <w:vAlign w:val="bottom"/>
            <w:hideMark/>
          </w:tcPr>
          <w:p w14:paraId="3C18D8D5"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Home of Guiding Hands</w:t>
            </w:r>
          </w:p>
        </w:tc>
        <w:tc>
          <w:tcPr>
            <w:tcW w:w="990" w:type="dxa"/>
            <w:tcBorders>
              <w:top w:val="nil"/>
              <w:left w:val="nil"/>
              <w:bottom w:val="single" w:sz="4" w:space="0" w:color="auto"/>
              <w:right w:val="single" w:sz="4" w:space="0" w:color="auto"/>
            </w:tcBorders>
            <w:shd w:val="clear" w:color="000000" w:fill="C4D79B"/>
            <w:noWrap/>
            <w:vAlign w:val="bottom"/>
            <w:hideMark/>
          </w:tcPr>
          <w:p w14:paraId="20432D56"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w:t>
            </w:r>
          </w:p>
        </w:tc>
        <w:tc>
          <w:tcPr>
            <w:tcW w:w="990" w:type="dxa"/>
            <w:tcBorders>
              <w:top w:val="nil"/>
              <w:left w:val="nil"/>
              <w:bottom w:val="single" w:sz="4" w:space="0" w:color="auto"/>
              <w:right w:val="single" w:sz="4" w:space="0" w:color="auto"/>
            </w:tcBorders>
            <w:shd w:val="clear" w:color="000000" w:fill="C4D79B"/>
            <w:noWrap/>
            <w:vAlign w:val="bottom"/>
            <w:hideMark/>
          </w:tcPr>
          <w:p w14:paraId="4C2EFA6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180</w:t>
            </w:r>
          </w:p>
        </w:tc>
        <w:tc>
          <w:tcPr>
            <w:tcW w:w="990" w:type="dxa"/>
            <w:tcBorders>
              <w:top w:val="nil"/>
              <w:left w:val="nil"/>
              <w:bottom w:val="single" w:sz="4" w:space="0" w:color="auto"/>
              <w:right w:val="single" w:sz="4" w:space="0" w:color="auto"/>
            </w:tcBorders>
            <w:shd w:val="clear" w:color="000000" w:fill="C4D79B"/>
            <w:noWrap/>
            <w:vAlign w:val="bottom"/>
            <w:hideMark/>
          </w:tcPr>
          <w:p w14:paraId="414A4506"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532</w:t>
            </w:r>
          </w:p>
        </w:tc>
        <w:tc>
          <w:tcPr>
            <w:tcW w:w="1009" w:type="dxa"/>
            <w:tcBorders>
              <w:top w:val="nil"/>
              <w:left w:val="nil"/>
              <w:bottom w:val="single" w:sz="4" w:space="0" w:color="auto"/>
              <w:right w:val="single" w:sz="4" w:space="0" w:color="auto"/>
            </w:tcBorders>
            <w:shd w:val="clear" w:color="000000" w:fill="C4D79B"/>
            <w:noWrap/>
            <w:vAlign w:val="bottom"/>
            <w:hideMark/>
          </w:tcPr>
          <w:p w14:paraId="5946C2B5"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1088</w:t>
            </w:r>
          </w:p>
        </w:tc>
        <w:tc>
          <w:tcPr>
            <w:tcW w:w="995" w:type="dxa"/>
            <w:tcBorders>
              <w:top w:val="nil"/>
              <w:left w:val="nil"/>
              <w:bottom w:val="single" w:sz="4" w:space="0" w:color="auto"/>
              <w:right w:val="single" w:sz="4" w:space="0" w:color="auto"/>
            </w:tcBorders>
            <w:shd w:val="clear" w:color="000000" w:fill="C4D79B"/>
            <w:noWrap/>
            <w:vAlign w:val="bottom"/>
            <w:hideMark/>
          </w:tcPr>
          <w:p w14:paraId="0AA87731" w14:textId="75DBA940"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23193C">
              <w:rPr>
                <w:rFonts w:cs="Calibri"/>
                <w:color w:val="000000"/>
                <w:szCs w:val="24"/>
              </w:rPr>
              <w:t>,</w:t>
            </w:r>
            <w:r w:rsidRPr="0077006D">
              <w:rPr>
                <w:rFonts w:cs="Calibri"/>
                <w:color w:val="000000"/>
                <w:szCs w:val="24"/>
              </w:rPr>
              <w:t>187</w:t>
            </w:r>
          </w:p>
        </w:tc>
        <w:tc>
          <w:tcPr>
            <w:tcW w:w="1085" w:type="dxa"/>
            <w:tcBorders>
              <w:top w:val="nil"/>
              <w:left w:val="nil"/>
              <w:bottom w:val="single" w:sz="4" w:space="0" w:color="auto"/>
              <w:right w:val="single" w:sz="4" w:space="0" w:color="auto"/>
            </w:tcBorders>
            <w:shd w:val="clear" w:color="000000" w:fill="C4D79B"/>
            <w:noWrap/>
            <w:vAlign w:val="bottom"/>
            <w:hideMark/>
          </w:tcPr>
          <w:p w14:paraId="7BF159AE" w14:textId="683CAEAD" w:rsidR="00395C4A" w:rsidRPr="0077006D" w:rsidRDefault="00395C4A" w:rsidP="00395C4A">
            <w:pPr>
              <w:spacing w:after="0" w:line="240" w:lineRule="auto"/>
              <w:rPr>
                <w:rFonts w:cs="Calibri"/>
                <w:color w:val="000000"/>
                <w:szCs w:val="24"/>
              </w:rPr>
            </w:pPr>
            <w:r w:rsidRPr="0077006D">
              <w:rPr>
                <w:rFonts w:cs="Calibri"/>
                <w:color w:val="000000"/>
                <w:szCs w:val="24"/>
              </w:rPr>
              <w:t>1</w:t>
            </w:r>
            <w:r w:rsidR="008C384C">
              <w:rPr>
                <w:rFonts w:cs="Calibri"/>
                <w:color w:val="000000"/>
                <w:szCs w:val="24"/>
              </w:rPr>
              <w:t>,</w:t>
            </w:r>
            <w:r w:rsidRPr="0077006D">
              <w:rPr>
                <w:rFonts w:cs="Calibri"/>
                <w:color w:val="000000"/>
                <w:szCs w:val="24"/>
              </w:rPr>
              <w:t>101</w:t>
            </w:r>
          </w:p>
        </w:tc>
        <w:tc>
          <w:tcPr>
            <w:tcW w:w="995" w:type="dxa"/>
            <w:tcBorders>
              <w:top w:val="nil"/>
              <w:left w:val="nil"/>
              <w:bottom w:val="single" w:sz="4" w:space="0" w:color="auto"/>
              <w:right w:val="single" w:sz="4" w:space="0" w:color="auto"/>
            </w:tcBorders>
            <w:shd w:val="clear" w:color="000000" w:fill="C4D79B"/>
            <w:noWrap/>
            <w:vAlign w:val="bottom"/>
            <w:hideMark/>
          </w:tcPr>
          <w:p w14:paraId="750A61F7"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399</w:t>
            </w:r>
          </w:p>
        </w:tc>
        <w:tc>
          <w:tcPr>
            <w:tcW w:w="815" w:type="dxa"/>
            <w:tcBorders>
              <w:top w:val="nil"/>
              <w:left w:val="nil"/>
              <w:bottom w:val="single" w:sz="4" w:space="0" w:color="auto"/>
              <w:right w:val="single" w:sz="4" w:space="0" w:color="auto"/>
            </w:tcBorders>
            <w:shd w:val="clear" w:color="000000" w:fill="D9D9D9"/>
            <w:noWrap/>
            <w:vAlign w:val="bottom"/>
            <w:hideMark/>
          </w:tcPr>
          <w:p w14:paraId="2A5D4761" w14:textId="186580F2" w:rsidR="00395C4A" w:rsidRPr="0023193C" w:rsidRDefault="00395C4A" w:rsidP="00395C4A">
            <w:pPr>
              <w:spacing w:after="0" w:line="240" w:lineRule="auto"/>
              <w:rPr>
                <w:rFonts w:cs="Calibri"/>
                <w:b/>
                <w:color w:val="000000"/>
                <w:szCs w:val="24"/>
              </w:rPr>
            </w:pPr>
            <w:r w:rsidRPr="0023193C">
              <w:rPr>
                <w:rFonts w:cs="Calibri"/>
                <w:b/>
                <w:color w:val="000000"/>
                <w:szCs w:val="24"/>
              </w:rPr>
              <w:t>4</w:t>
            </w:r>
            <w:r w:rsidR="0023193C">
              <w:rPr>
                <w:rFonts w:cs="Calibri"/>
                <w:b/>
                <w:color w:val="000000"/>
                <w:szCs w:val="24"/>
              </w:rPr>
              <w:t>,</w:t>
            </w:r>
            <w:r w:rsidRPr="0023193C">
              <w:rPr>
                <w:rFonts w:cs="Calibri"/>
                <w:b/>
                <w:color w:val="000000"/>
                <w:szCs w:val="24"/>
              </w:rPr>
              <w:t>487</w:t>
            </w:r>
          </w:p>
        </w:tc>
      </w:tr>
      <w:tr w:rsidR="00395C4A" w:rsidRPr="0077006D" w14:paraId="2E4F0A95" w14:textId="77777777" w:rsidTr="00395C4A">
        <w:trPr>
          <w:trHeight w:val="315"/>
        </w:trPr>
        <w:tc>
          <w:tcPr>
            <w:tcW w:w="944" w:type="dxa"/>
            <w:tcBorders>
              <w:top w:val="nil"/>
              <w:left w:val="single" w:sz="4" w:space="0" w:color="auto"/>
              <w:bottom w:val="single" w:sz="4" w:space="0" w:color="auto"/>
              <w:right w:val="single" w:sz="4" w:space="0" w:color="auto"/>
            </w:tcBorders>
            <w:shd w:val="clear" w:color="000000" w:fill="FABF8F"/>
            <w:noWrap/>
            <w:vAlign w:val="bottom"/>
            <w:hideMark/>
          </w:tcPr>
          <w:p w14:paraId="1AF86DFF"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00126</w:t>
            </w:r>
          </w:p>
        </w:tc>
        <w:tc>
          <w:tcPr>
            <w:tcW w:w="1396" w:type="dxa"/>
            <w:tcBorders>
              <w:top w:val="nil"/>
              <w:left w:val="nil"/>
              <w:bottom w:val="single" w:sz="4" w:space="0" w:color="auto"/>
              <w:right w:val="single" w:sz="4" w:space="0" w:color="auto"/>
            </w:tcBorders>
            <w:shd w:val="clear" w:color="000000" w:fill="FABF8F"/>
            <w:noWrap/>
            <w:vAlign w:val="bottom"/>
            <w:hideMark/>
          </w:tcPr>
          <w:p w14:paraId="47A0939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Renewing Life</w:t>
            </w:r>
          </w:p>
        </w:tc>
        <w:tc>
          <w:tcPr>
            <w:tcW w:w="990" w:type="dxa"/>
            <w:tcBorders>
              <w:top w:val="nil"/>
              <w:left w:val="nil"/>
              <w:bottom w:val="single" w:sz="4" w:space="0" w:color="auto"/>
              <w:right w:val="single" w:sz="4" w:space="0" w:color="auto"/>
            </w:tcBorders>
            <w:shd w:val="clear" w:color="000000" w:fill="FABF8F"/>
            <w:noWrap/>
            <w:vAlign w:val="bottom"/>
            <w:hideMark/>
          </w:tcPr>
          <w:p w14:paraId="764B24C1"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38</w:t>
            </w:r>
          </w:p>
        </w:tc>
        <w:tc>
          <w:tcPr>
            <w:tcW w:w="990" w:type="dxa"/>
            <w:tcBorders>
              <w:top w:val="nil"/>
              <w:left w:val="nil"/>
              <w:bottom w:val="single" w:sz="4" w:space="0" w:color="auto"/>
              <w:right w:val="single" w:sz="4" w:space="0" w:color="auto"/>
            </w:tcBorders>
            <w:shd w:val="clear" w:color="000000" w:fill="FABF8F"/>
            <w:noWrap/>
            <w:vAlign w:val="bottom"/>
            <w:hideMark/>
          </w:tcPr>
          <w:p w14:paraId="3BCDE797"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89</w:t>
            </w:r>
          </w:p>
        </w:tc>
        <w:tc>
          <w:tcPr>
            <w:tcW w:w="990" w:type="dxa"/>
            <w:tcBorders>
              <w:top w:val="nil"/>
              <w:left w:val="nil"/>
              <w:bottom w:val="single" w:sz="4" w:space="0" w:color="auto"/>
              <w:right w:val="single" w:sz="4" w:space="0" w:color="auto"/>
            </w:tcBorders>
            <w:shd w:val="clear" w:color="000000" w:fill="FABF8F"/>
            <w:noWrap/>
            <w:vAlign w:val="bottom"/>
            <w:hideMark/>
          </w:tcPr>
          <w:p w14:paraId="653A5FD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63</w:t>
            </w:r>
          </w:p>
        </w:tc>
        <w:tc>
          <w:tcPr>
            <w:tcW w:w="1009" w:type="dxa"/>
            <w:tcBorders>
              <w:top w:val="nil"/>
              <w:left w:val="nil"/>
              <w:bottom w:val="single" w:sz="4" w:space="0" w:color="auto"/>
              <w:right w:val="single" w:sz="4" w:space="0" w:color="auto"/>
            </w:tcBorders>
            <w:shd w:val="clear" w:color="000000" w:fill="FABF8F"/>
            <w:noWrap/>
            <w:vAlign w:val="bottom"/>
            <w:hideMark/>
          </w:tcPr>
          <w:p w14:paraId="0B7BF96D"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197</w:t>
            </w:r>
          </w:p>
        </w:tc>
        <w:tc>
          <w:tcPr>
            <w:tcW w:w="995" w:type="dxa"/>
            <w:tcBorders>
              <w:top w:val="nil"/>
              <w:left w:val="nil"/>
              <w:bottom w:val="single" w:sz="4" w:space="0" w:color="auto"/>
              <w:right w:val="single" w:sz="4" w:space="0" w:color="auto"/>
            </w:tcBorders>
            <w:shd w:val="clear" w:color="000000" w:fill="FABF8F"/>
            <w:noWrap/>
            <w:vAlign w:val="bottom"/>
            <w:hideMark/>
          </w:tcPr>
          <w:p w14:paraId="2E1C8C29"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207</w:t>
            </w:r>
          </w:p>
        </w:tc>
        <w:tc>
          <w:tcPr>
            <w:tcW w:w="1085" w:type="dxa"/>
            <w:tcBorders>
              <w:top w:val="nil"/>
              <w:left w:val="nil"/>
              <w:bottom w:val="single" w:sz="4" w:space="0" w:color="auto"/>
              <w:right w:val="single" w:sz="4" w:space="0" w:color="auto"/>
            </w:tcBorders>
            <w:shd w:val="clear" w:color="000000" w:fill="FABF8F"/>
            <w:noWrap/>
            <w:vAlign w:val="bottom"/>
            <w:hideMark/>
          </w:tcPr>
          <w:p w14:paraId="1839D844"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177</w:t>
            </w:r>
          </w:p>
        </w:tc>
        <w:tc>
          <w:tcPr>
            <w:tcW w:w="995" w:type="dxa"/>
            <w:tcBorders>
              <w:top w:val="nil"/>
              <w:left w:val="nil"/>
              <w:bottom w:val="single" w:sz="4" w:space="0" w:color="auto"/>
              <w:right w:val="single" w:sz="4" w:space="0" w:color="auto"/>
            </w:tcBorders>
            <w:shd w:val="clear" w:color="000000" w:fill="FABF8F"/>
            <w:noWrap/>
            <w:vAlign w:val="bottom"/>
            <w:hideMark/>
          </w:tcPr>
          <w:p w14:paraId="7E2A543C" w14:textId="77777777" w:rsidR="00395C4A" w:rsidRPr="0077006D" w:rsidRDefault="00395C4A" w:rsidP="00395C4A">
            <w:pPr>
              <w:spacing w:after="0" w:line="240" w:lineRule="auto"/>
              <w:rPr>
                <w:rFonts w:cs="Calibri"/>
                <w:color w:val="000000"/>
                <w:szCs w:val="24"/>
              </w:rPr>
            </w:pPr>
            <w:r w:rsidRPr="0077006D">
              <w:rPr>
                <w:rFonts w:cs="Calibri"/>
                <w:color w:val="000000"/>
                <w:szCs w:val="24"/>
              </w:rPr>
              <w:t>140</w:t>
            </w:r>
          </w:p>
        </w:tc>
        <w:tc>
          <w:tcPr>
            <w:tcW w:w="815" w:type="dxa"/>
            <w:tcBorders>
              <w:top w:val="nil"/>
              <w:left w:val="nil"/>
              <w:bottom w:val="single" w:sz="4" w:space="0" w:color="auto"/>
              <w:right w:val="single" w:sz="4" w:space="0" w:color="auto"/>
            </w:tcBorders>
            <w:shd w:val="clear" w:color="000000" w:fill="D9D9D9"/>
            <w:noWrap/>
            <w:vAlign w:val="bottom"/>
            <w:hideMark/>
          </w:tcPr>
          <w:p w14:paraId="38EE7018" w14:textId="77777777" w:rsidR="00395C4A" w:rsidRPr="0023193C" w:rsidRDefault="00395C4A" w:rsidP="00395C4A">
            <w:pPr>
              <w:spacing w:after="0" w:line="240" w:lineRule="auto"/>
              <w:rPr>
                <w:rFonts w:cs="Calibri"/>
                <w:b/>
                <w:color w:val="000000"/>
                <w:szCs w:val="24"/>
              </w:rPr>
            </w:pPr>
            <w:r w:rsidRPr="0023193C">
              <w:rPr>
                <w:rFonts w:cs="Calibri"/>
                <w:b/>
                <w:color w:val="000000"/>
                <w:szCs w:val="24"/>
              </w:rPr>
              <w:t>911</w:t>
            </w:r>
          </w:p>
        </w:tc>
      </w:tr>
      <w:tr w:rsidR="00395C4A" w:rsidRPr="0077006D" w14:paraId="09DDC933" w14:textId="77777777" w:rsidTr="00395C4A">
        <w:trPr>
          <w:trHeight w:val="315"/>
        </w:trPr>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55C302" w14:textId="77777777" w:rsidR="00395C4A" w:rsidRPr="0077006D" w:rsidRDefault="00395C4A" w:rsidP="00395C4A">
            <w:pPr>
              <w:spacing w:after="0" w:line="240" w:lineRule="auto"/>
              <w:rPr>
                <w:rFonts w:cs="Calibri"/>
                <w:color w:val="000000"/>
                <w:szCs w:val="24"/>
              </w:rPr>
            </w:pPr>
          </w:p>
        </w:tc>
        <w:tc>
          <w:tcPr>
            <w:tcW w:w="139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A26E523" w14:textId="77777777" w:rsidR="00395C4A" w:rsidRPr="00FB3A69" w:rsidRDefault="00395C4A" w:rsidP="00395C4A">
            <w:pPr>
              <w:spacing w:after="0" w:line="240" w:lineRule="auto"/>
              <w:jc w:val="right"/>
              <w:rPr>
                <w:rFonts w:cs="Calibri"/>
                <w:b/>
                <w:color w:val="000000"/>
                <w:szCs w:val="24"/>
              </w:rPr>
            </w:pPr>
            <w:r>
              <w:rPr>
                <w:rFonts w:cs="Calibri"/>
                <w:b/>
                <w:color w:val="000000"/>
                <w:szCs w:val="24"/>
              </w:rPr>
              <w:t>TOTAL</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1315F83" w14:textId="6160322D" w:rsidR="00395C4A" w:rsidRPr="0077006D" w:rsidRDefault="00395C4A" w:rsidP="00395C4A">
            <w:pPr>
              <w:spacing w:after="0" w:line="240" w:lineRule="auto"/>
              <w:rPr>
                <w:rFonts w:cs="Calibri"/>
                <w:color w:val="000000"/>
                <w:szCs w:val="24"/>
              </w:rPr>
            </w:pPr>
            <w:r>
              <w:rPr>
                <w:rFonts w:cs="Calibri"/>
                <w:color w:val="000000"/>
                <w:szCs w:val="24"/>
              </w:rPr>
              <w:t>8</w:t>
            </w:r>
            <w:r w:rsidR="0023193C">
              <w:rPr>
                <w:rFonts w:cs="Calibri"/>
                <w:color w:val="000000"/>
                <w:szCs w:val="24"/>
              </w:rPr>
              <w:t>,</w:t>
            </w:r>
            <w:r>
              <w:rPr>
                <w:rFonts w:cs="Calibri"/>
                <w:color w:val="000000"/>
                <w:szCs w:val="24"/>
              </w:rPr>
              <w:t>284</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29D85D" w14:textId="4271D6B8" w:rsidR="00395C4A" w:rsidRPr="0077006D" w:rsidRDefault="00395C4A" w:rsidP="00395C4A">
            <w:pPr>
              <w:spacing w:after="0" w:line="240" w:lineRule="auto"/>
              <w:rPr>
                <w:rFonts w:cs="Calibri"/>
                <w:color w:val="000000"/>
                <w:szCs w:val="24"/>
              </w:rPr>
            </w:pPr>
            <w:r>
              <w:rPr>
                <w:rFonts w:cs="Calibri"/>
                <w:color w:val="000000"/>
                <w:szCs w:val="24"/>
              </w:rPr>
              <w:t>3</w:t>
            </w:r>
            <w:r w:rsidR="0023193C">
              <w:rPr>
                <w:rFonts w:cs="Calibri"/>
                <w:color w:val="000000"/>
                <w:szCs w:val="24"/>
              </w:rPr>
              <w:t>,</w:t>
            </w:r>
            <w:r>
              <w:rPr>
                <w:rFonts w:cs="Calibri"/>
                <w:color w:val="000000"/>
                <w:szCs w:val="24"/>
              </w:rPr>
              <w:t>253</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65E5555" w14:textId="244719AD" w:rsidR="00395C4A" w:rsidRPr="0077006D" w:rsidRDefault="00395C4A" w:rsidP="00395C4A">
            <w:pPr>
              <w:spacing w:after="0" w:line="240" w:lineRule="auto"/>
              <w:rPr>
                <w:rFonts w:cs="Calibri"/>
                <w:color w:val="000000"/>
                <w:szCs w:val="24"/>
              </w:rPr>
            </w:pPr>
            <w:r>
              <w:rPr>
                <w:rFonts w:cs="Calibri"/>
                <w:color w:val="000000"/>
                <w:szCs w:val="24"/>
              </w:rPr>
              <w:t>7</w:t>
            </w:r>
            <w:r w:rsidR="0023193C">
              <w:rPr>
                <w:rFonts w:cs="Calibri"/>
                <w:color w:val="000000"/>
                <w:szCs w:val="24"/>
              </w:rPr>
              <w:t>,</w:t>
            </w:r>
            <w:r>
              <w:rPr>
                <w:rFonts w:cs="Calibri"/>
                <w:color w:val="000000"/>
                <w:szCs w:val="24"/>
              </w:rPr>
              <w:t>914</w:t>
            </w:r>
          </w:p>
        </w:tc>
        <w:tc>
          <w:tcPr>
            <w:tcW w:w="100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BFC66F0" w14:textId="56B0CA9A" w:rsidR="00395C4A" w:rsidRPr="0077006D" w:rsidRDefault="00395C4A" w:rsidP="00395C4A">
            <w:pPr>
              <w:spacing w:after="0" w:line="240" w:lineRule="auto"/>
              <w:rPr>
                <w:rFonts w:cs="Calibri"/>
                <w:color w:val="000000"/>
                <w:szCs w:val="24"/>
              </w:rPr>
            </w:pPr>
            <w:r>
              <w:rPr>
                <w:rFonts w:cs="Calibri"/>
                <w:color w:val="000000"/>
                <w:szCs w:val="24"/>
              </w:rPr>
              <w:t>9</w:t>
            </w:r>
            <w:r w:rsidR="0023193C">
              <w:rPr>
                <w:rFonts w:cs="Calibri"/>
                <w:color w:val="000000"/>
                <w:szCs w:val="24"/>
              </w:rPr>
              <w:t>,</w:t>
            </w:r>
            <w:r>
              <w:rPr>
                <w:rFonts w:cs="Calibri"/>
                <w:color w:val="000000"/>
                <w:szCs w:val="24"/>
              </w:rPr>
              <w:t>868</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D05BC7B" w14:textId="57595E18" w:rsidR="00395C4A" w:rsidRPr="0077006D" w:rsidRDefault="00395C4A" w:rsidP="00395C4A">
            <w:pPr>
              <w:spacing w:after="0" w:line="240" w:lineRule="auto"/>
              <w:rPr>
                <w:rFonts w:cs="Calibri"/>
                <w:color w:val="000000"/>
                <w:szCs w:val="24"/>
              </w:rPr>
            </w:pPr>
            <w:r>
              <w:rPr>
                <w:rFonts w:cs="Calibri"/>
                <w:color w:val="000000"/>
                <w:szCs w:val="24"/>
              </w:rPr>
              <w:t>7</w:t>
            </w:r>
            <w:r w:rsidR="0023193C">
              <w:rPr>
                <w:rFonts w:cs="Calibri"/>
                <w:color w:val="000000"/>
                <w:szCs w:val="24"/>
              </w:rPr>
              <w:t>,</w:t>
            </w:r>
            <w:r>
              <w:rPr>
                <w:rFonts w:cs="Calibri"/>
                <w:color w:val="000000"/>
                <w:szCs w:val="24"/>
              </w:rPr>
              <w:t>820</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01CBCD6" w14:textId="1A7BAAFE" w:rsidR="00395C4A" w:rsidRPr="0077006D" w:rsidRDefault="00395C4A" w:rsidP="00395C4A">
            <w:pPr>
              <w:spacing w:after="0" w:line="240" w:lineRule="auto"/>
              <w:rPr>
                <w:rFonts w:cs="Calibri"/>
                <w:color w:val="000000"/>
                <w:szCs w:val="24"/>
              </w:rPr>
            </w:pPr>
            <w:r>
              <w:rPr>
                <w:rFonts w:cs="Calibri"/>
                <w:color w:val="000000"/>
                <w:szCs w:val="24"/>
              </w:rPr>
              <w:t>6</w:t>
            </w:r>
            <w:r w:rsidR="0023193C">
              <w:rPr>
                <w:rFonts w:cs="Calibri"/>
                <w:color w:val="000000"/>
                <w:szCs w:val="24"/>
              </w:rPr>
              <w:t>,</w:t>
            </w:r>
            <w:r>
              <w:rPr>
                <w:rFonts w:cs="Calibri"/>
                <w:color w:val="000000"/>
                <w:szCs w:val="24"/>
              </w:rPr>
              <w:t>505</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8524DA" w14:textId="155B97CF" w:rsidR="00395C4A" w:rsidRPr="0077006D" w:rsidRDefault="00395C4A" w:rsidP="00395C4A">
            <w:pPr>
              <w:spacing w:after="0" w:line="240" w:lineRule="auto"/>
              <w:rPr>
                <w:rFonts w:cs="Calibri"/>
                <w:color w:val="000000"/>
                <w:szCs w:val="24"/>
              </w:rPr>
            </w:pPr>
            <w:r>
              <w:rPr>
                <w:rFonts w:cs="Calibri"/>
                <w:color w:val="000000"/>
                <w:szCs w:val="24"/>
              </w:rPr>
              <w:t>1</w:t>
            </w:r>
            <w:r w:rsidR="0023193C">
              <w:rPr>
                <w:rFonts w:cs="Calibri"/>
                <w:color w:val="000000"/>
                <w:szCs w:val="24"/>
              </w:rPr>
              <w:t>,</w:t>
            </w:r>
            <w:r>
              <w:rPr>
                <w:rFonts w:cs="Calibri"/>
                <w:color w:val="000000"/>
                <w:szCs w:val="24"/>
              </w:rPr>
              <w:t>085</w:t>
            </w:r>
          </w:p>
        </w:tc>
        <w:tc>
          <w:tcPr>
            <w:tcW w:w="8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3E38122" w14:textId="470EA890" w:rsidR="00395C4A" w:rsidRPr="0023193C" w:rsidRDefault="00395C4A" w:rsidP="00395C4A">
            <w:pPr>
              <w:spacing w:after="0" w:line="240" w:lineRule="auto"/>
              <w:rPr>
                <w:rFonts w:cs="Calibri"/>
                <w:b/>
                <w:color w:val="000000"/>
                <w:szCs w:val="24"/>
              </w:rPr>
            </w:pPr>
            <w:r w:rsidRPr="0023193C">
              <w:rPr>
                <w:rFonts w:cs="Calibri"/>
                <w:b/>
                <w:color w:val="000000"/>
                <w:szCs w:val="24"/>
              </w:rPr>
              <w:t>44</w:t>
            </w:r>
            <w:r w:rsidR="0023193C">
              <w:rPr>
                <w:rFonts w:cs="Calibri"/>
                <w:b/>
                <w:color w:val="000000"/>
                <w:szCs w:val="24"/>
              </w:rPr>
              <w:t>,</w:t>
            </w:r>
            <w:r w:rsidRPr="0023193C">
              <w:rPr>
                <w:rFonts w:cs="Calibri"/>
                <w:b/>
                <w:color w:val="000000"/>
                <w:szCs w:val="24"/>
              </w:rPr>
              <w:t>729</w:t>
            </w:r>
          </w:p>
        </w:tc>
      </w:tr>
    </w:tbl>
    <w:p w14:paraId="1C7C66D2" w14:textId="77777777" w:rsidR="00395C4A" w:rsidRDefault="00395C4A" w:rsidP="00395C4A">
      <w:pPr>
        <w:spacing w:after="0" w:line="240" w:lineRule="auto"/>
        <w:jc w:val="both"/>
        <w:rPr>
          <w:color w:val="000000"/>
        </w:rPr>
      </w:pPr>
    </w:p>
    <w:tbl>
      <w:tblPr>
        <w:tblW w:w="9360" w:type="dxa"/>
        <w:tblLook w:val="04A0" w:firstRow="1" w:lastRow="0" w:firstColumn="1" w:lastColumn="0" w:noHBand="0" w:noVBand="1"/>
      </w:tblPr>
      <w:tblGrid>
        <w:gridCol w:w="9360"/>
      </w:tblGrid>
      <w:tr w:rsidR="00395C4A" w:rsidRPr="0077006D" w14:paraId="7123DF2E" w14:textId="77777777" w:rsidTr="00395C4A">
        <w:trPr>
          <w:trHeight w:val="315"/>
        </w:trPr>
        <w:tc>
          <w:tcPr>
            <w:tcW w:w="9360" w:type="dxa"/>
            <w:tcBorders>
              <w:top w:val="nil"/>
              <w:left w:val="nil"/>
              <w:bottom w:val="nil"/>
              <w:right w:val="nil"/>
            </w:tcBorders>
            <w:shd w:val="clear" w:color="auto" w:fill="auto"/>
            <w:noWrap/>
            <w:vAlign w:val="bottom"/>
            <w:hideMark/>
          </w:tcPr>
          <w:p w14:paraId="6B815017" w14:textId="77777777" w:rsidR="00395C4A" w:rsidRPr="00A5050D" w:rsidRDefault="00395C4A" w:rsidP="00395C4A">
            <w:pPr>
              <w:spacing w:after="0" w:line="240" w:lineRule="auto"/>
              <w:rPr>
                <w:rFonts w:cs="Calibri"/>
                <w:i/>
                <w:color w:val="000000"/>
                <w:szCs w:val="24"/>
              </w:rPr>
            </w:pPr>
            <w:r w:rsidRPr="00A5050D">
              <w:rPr>
                <w:rFonts w:cs="Calibri"/>
                <w:i/>
                <w:color w:val="000000"/>
                <w:szCs w:val="24"/>
              </w:rPr>
              <w:t>* Provider reported that mechanical issues for vehicle 96131 during Oct 13 - Jun 14; vehicle 00124 began service in Nov 13; vehicle 96133 began service in Feb 14</w:t>
            </w:r>
          </w:p>
          <w:p w14:paraId="5AEA7F56" w14:textId="77777777" w:rsidR="00395C4A" w:rsidRPr="00A5050D" w:rsidRDefault="00395C4A" w:rsidP="00395C4A">
            <w:pPr>
              <w:spacing w:after="0" w:line="240" w:lineRule="auto"/>
              <w:rPr>
                <w:rFonts w:cs="Calibri"/>
                <w:i/>
                <w:color w:val="000000"/>
                <w:szCs w:val="24"/>
              </w:rPr>
            </w:pPr>
          </w:p>
        </w:tc>
      </w:tr>
      <w:tr w:rsidR="00395C4A" w:rsidRPr="0077006D" w14:paraId="18B20152" w14:textId="77777777" w:rsidTr="00395C4A">
        <w:trPr>
          <w:trHeight w:val="315"/>
        </w:trPr>
        <w:tc>
          <w:tcPr>
            <w:tcW w:w="9360" w:type="dxa"/>
            <w:tcBorders>
              <w:top w:val="nil"/>
              <w:left w:val="nil"/>
              <w:bottom w:val="nil"/>
              <w:right w:val="nil"/>
            </w:tcBorders>
            <w:shd w:val="clear" w:color="auto" w:fill="auto"/>
            <w:noWrap/>
            <w:vAlign w:val="bottom"/>
            <w:hideMark/>
          </w:tcPr>
          <w:p w14:paraId="0835D8DB" w14:textId="77777777" w:rsidR="00395C4A" w:rsidRPr="00A5050D" w:rsidRDefault="00395C4A" w:rsidP="00395C4A">
            <w:pPr>
              <w:spacing w:after="0" w:line="240" w:lineRule="auto"/>
              <w:rPr>
                <w:rFonts w:cs="Calibri"/>
                <w:i/>
                <w:color w:val="000000"/>
                <w:szCs w:val="24"/>
              </w:rPr>
            </w:pPr>
            <w:r w:rsidRPr="00A5050D">
              <w:rPr>
                <w:rFonts w:cs="Calibri"/>
                <w:i/>
                <w:color w:val="000000"/>
                <w:szCs w:val="24"/>
              </w:rPr>
              <w:lastRenderedPageBreak/>
              <w:t>** Trips reported as of 3/17/15 by Home of Guiding Hands and Renewing Life for the Jan-Mar 15 quarter.</w:t>
            </w:r>
          </w:p>
          <w:p w14:paraId="14CD07D4" w14:textId="77777777" w:rsidR="00395C4A" w:rsidRPr="00A5050D" w:rsidRDefault="00395C4A" w:rsidP="00395C4A">
            <w:pPr>
              <w:spacing w:after="0" w:line="240" w:lineRule="auto"/>
              <w:rPr>
                <w:rFonts w:cs="Calibri"/>
                <w:i/>
                <w:color w:val="000000"/>
                <w:szCs w:val="24"/>
              </w:rPr>
            </w:pPr>
          </w:p>
        </w:tc>
      </w:tr>
    </w:tbl>
    <w:p w14:paraId="7FE96E31" w14:textId="77777777" w:rsidR="00395C4A" w:rsidRDefault="00395C4A" w:rsidP="00395C4A">
      <w:pPr>
        <w:ind w:right="957"/>
        <w:jc w:val="both"/>
        <w:rPr>
          <w:color w:val="000000"/>
        </w:rPr>
      </w:pPr>
      <w:r>
        <w:rPr>
          <w:b/>
          <w:bCs/>
          <w:color w:val="000000"/>
        </w:rPr>
        <w:t>RECOMMENDATION:</w:t>
      </w:r>
    </w:p>
    <w:p w14:paraId="393551FA" w14:textId="77777777" w:rsidR="00395C4A" w:rsidRDefault="00395C4A" w:rsidP="00395C4A">
      <w:pPr>
        <w:jc w:val="both"/>
        <w:rPr>
          <w:b/>
          <w:bCs/>
          <w:color w:val="000000"/>
        </w:rPr>
      </w:pPr>
      <w:r>
        <w:rPr>
          <w:b/>
          <w:bCs/>
          <w:color w:val="000000"/>
        </w:rPr>
        <w:t>Staff requests the Board to approve the award recommendations made by the MTS vehicle donations review committee.</w:t>
      </w:r>
    </w:p>
    <w:p w14:paraId="7E692DC3" w14:textId="7F4702F5" w:rsidR="00B972C7" w:rsidRPr="000D374E" w:rsidRDefault="00962798" w:rsidP="000D374E">
      <w:pPr>
        <w:spacing w:after="0" w:line="240" w:lineRule="auto"/>
        <w:rPr>
          <w:b/>
          <w:bCs/>
          <w:color w:val="000000"/>
        </w:rPr>
      </w:pPr>
      <w:r>
        <w:rPr>
          <w:b/>
          <w:bCs/>
          <w:color w:val="000000"/>
        </w:rPr>
        <w:br w:type="page"/>
      </w:r>
    </w:p>
    <w:tbl>
      <w:tblPr>
        <w:tblW w:w="10185" w:type="dxa"/>
        <w:tblInd w:w="93" w:type="dxa"/>
        <w:tblLayout w:type="fixed"/>
        <w:tblLook w:val="04A0" w:firstRow="1" w:lastRow="0" w:firstColumn="1" w:lastColumn="0" w:noHBand="0" w:noVBand="1"/>
      </w:tblPr>
      <w:tblGrid>
        <w:gridCol w:w="8300"/>
        <w:gridCol w:w="1060"/>
        <w:gridCol w:w="825"/>
      </w:tblGrid>
      <w:tr w:rsidR="00C815D2" w:rsidRPr="00F02636" w14:paraId="04C27F7E" w14:textId="77777777" w:rsidTr="00B972C7">
        <w:trPr>
          <w:trHeight w:val="320"/>
        </w:trPr>
        <w:tc>
          <w:tcPr>
            <w:tcW w:w="8300" w:type="dxa"/>
            <w:tcBorders>
              <w:top w:val="nil"/>
              <w:left w:val="nil"/>
              <w:bottom w:val="nil"/>
              <w:right w:val="nil"/>
            </w:tcBorders>
            <w:shd w:val="clear" w:color="auto" w:fill="auto"/>
            <w:noWrap/>
            <w:vAlign w:val="bottom"/>
            <w:hideMark/>
          </w:tcPr>
          <w:p w14:paraId="11A45B01" w14:textId="32BCE595" w:rsidR="00C815D2" w:rsidRPr="00691455" w:rsidRDefault="00C815D2" w:rsidP="00C815D2">
            <w:pPr>
              <w:spacing w:after="0" w:line="240" w:lineRule="auto"/>
              <w:rPr>
                <w:rFonts w:cs="Calibri"/>
                <w:b/>
                <w:color w:val="000000"/>
                <w:sz w:val="21"/>
                <w:szCs w:val="21"/>
              </w:rPr>
            </w:pPr>
            <w:r>
              <w:rPr>
                <w:rFonts w:cs="Calibri"/>
                <w:b/>
                <w:color w:val="000000"/>
                <w:sz w:val="21"/>
                <w:szCs w:val="21"/>
              </w:rPr>
              <w:lastRenderedPageBreak/>
              <w:t>ITEM #5</w:t>
            </w:r>
          </w:p>
          <w:p w14:paraId="6943EC82" w14:textId="77777777" w:rsidR="00C815D2" w:rsidRPr="00EE1381" w:rsidRDefault="00C815D2" w:rsidP="00C815D2">
            <w:pPr>
              <w:spacing w:after="0" w:line="240" w:lineRule="auto"/>
              <w:jc w:val="both"/>
              <w:rPr>
                <w:rFonts w:cs="Calibri"/>
                <w:b/>
                <w:color w:val="000000"/>
                <w:sz w:val="21"/>
                <w:szCs w:val="21"/>
              </w:rPr>
            </w:pPr>
          </w:p>
          <w:p w14:paraId="6DD52B70" w14:textId="77777777" w:rsidR="00C815D2" w:rsidRPr="002538A5" w:rsidRDefault="00C815D2" w:rsidP="00C815D2">
            <w:pPr>
              <w:spacing w:after="0" w:line="240" w:lineRule="auto"/>
              <w:rPr>
                <w:rFonts w:cs="Arial"/>
                <w:b/>
              </w:rPr>
            </w:pPr>
            <w:r w:rsidRPr="002538A5">
              <w:rPr>
                <w:rFonts w:cs="Arial"/>
                <w:b/>
              </w:rPr>
              <w:t xml:space="preserve">TO: </w:t>
            </w:r>
            <w:r w:rsidRPr="002538A5">
              <w:rPr>
                <w:rFonts w:cs="Arial"/>
                <w:b/>
              </w:rPr>
              <w:tab/>
            </w:r>
            <w:r w:rsidRPr="002538A5">
              <w:rPr>
                <w:rFonts w:cs="Arial"/>
                <w:b/>
              </w:rPr>
              <w:tab/>
              <w:t>BOARD OF DIRECTORS</w:t>
            </w:r>
          </w:p>
          <w:p w14:paraId="25F05D54" w14:textId="77777777" w:rsidR="00C815D2" w:rsidRPr="002538A5" w:rsidRDefault="00C815D2" w:rsidP="00C815D2">
            <w:pPr>
              <w:spacing w:after="0" w:line="240" w:lineRule="auto"/>
              <w:rPr>
                <w:rFonts w:cs="Arial"/>
                <w:b/>
              </w:rPr>
            </w:pPr>
          </w:p>
          <w:p w14:paraId="113919E3" w14:textId="77777777" w:rsidR="00C815D2" w:rsidRPr="002538A5" w:rsidRDefault="00C815D2" w:rsidP="00C815D2">
            <w:pPr>
              <w:spacing w:after="0" w:line="240" w:lineRule="auto"/>
              <w:rPr>
                <w:rFonts w:cs="Arial"/>
                <w:b/>
              </w:rPr>
            </w:pPr>
            <w:r w:rsidRPr="002538A5">
              <w:rPr>
                <w:rFonts w:cs="Arial"/>
                <w:b/>
              </w:rPr>
              <w:t>FROM:</w:t>
            </w:r>
            <w:r w:rsidRPr="002538A5">
              <w:rPr>
                <w:rFonts w:cs="Arial"/>
                <w:b/>
              </w:rPr>
              <w:tab/>
            </w:r>
            <w:r w:rsidRPr="002538A5">
              <w:rPr>
                <w:rFonts w:cs="Arial"/>
                <w:b/>
              </w:rPr>
              <w:tab/>
              <w:t>Arun Prem, Executive Director</w:t>
            </w:r>
            <w:r>
              <w:rPr>
                <w:rFonts w:cs="Arial"/>
                <w:b/>
              </w:rPr>
              <w:t xml:space="preserve">, Meagan Schmidt, </w:t>
            </w:r>
          </w:p>
          <w:p w14:paraId="56A2E00C" w14:textId="77777777" w:rsidR="00C815D2" w:rsidRPr="002538A5" w:rsidRDefault="00C815D2" w:rsidP="00C815D2">
            <w:pPr>
              <w:spacing w:after="0" w:line="240" w:lineRule="auto"/>
              <w:rPr>
                <w:rFonts w:cs="Arial"/>
                <w:b/>
              </w:rPr>
            </w:pPr>
            <w:r w:rsidRPr="002538A5">
              <w:rPr>
                <w:rFonts w:cs="Arial"/>
                <w:b/>
              </w:rPr>
              <w:tab/>
            </w:r>
            <w:r w:rsidRPr="002538A5">
              <w:rPr>
                <w:rFonts w:cs="Arial"/>
                <w:b/>
              </w:rPr>
              <w:tab/>
            </w:r>
          </w:p>
          <w:p w14:paraId="417A0A3F" w14:textId="77777777" w:rsidR="00C815D2" w:rsidRPr="002538A5" w:rsidRDefault="00C815D2" w:rsidP="00C815D2">
            <w:pPr>
              <w:spacing w:after="0" w:line="240" w:lineRule="auto"/>
              <w:rPr>
                <w:rFonts w:cs="Arial"/>
                <w:b/>
              </w:rPr>
            </w:pPr>
            <w:r w:rsidRPr="002538A5">
              <w:rPr>
                <w:rFonts w:cs="Arial"/>
                <w:b/>
              </w:rPr>
              <w:t>RE:</w:t>
            </w:r>
            <w:r w:rsidRPr="002538A5">
              <w:rPr>
                <w:rFonts w:cs="Arial"/>
                <w:b/>
              </w:rPr>
              <w:tab/>
            </w:r>
            <w:r w:rsidRPr="00B972C7">
              <w:rPr>
                <w:rFonts w:cs="Arial"/>
                <w:b/>
              </w:rPr>
              <w:tab/>
            </w:r>
            <w:r w:rsidRPr="00B972C7">
              <w:rPr>
                <w:rFonts w:cs="Calibri"/>
                <w:b/>
              </w:rPr>
              <w:t>City of Oceanside - survey of clients served by FACT</w:t>
            </w:r>
            <w:r>
              <w:rPr>
                <w:rFonts w:cs="Arial"/>
                <w:b/>
              </w:rPr>
              <w:t xml:space="preserve"> </w:t>
            </w:r>
          </w:p>
          <w:p w14:paraId="01E7DD38" w14:textId="77777777" w:rsidR="00C815D2" w:rsidRPr="00C577DA" w:rsidRDefault="00C815D2" w:rsidP="00C815D2">
            <w:pPr>
              <w:spacing w:line="240" w:lineRule="auto"/>
              <w:contextualSpacing/>
              <w:jc w:val="center"/>
              <w:rPr>
                <w:rFonts w:cs="Arial"/>
              </w:rPr>
            </w:pPr>
          </w:p>
          <w:p w14:paraId="371E6803" w14:textId="77777777" w:rsidR="00C815D2" w:rsidRDefault="00C815D2" w:rsidP="00C815D2">
            <w:pPr>
              <w:spacing w:after="0" w:line="240" w:lineRule="auto"/>
              <w:ind w:right="957"/>
              <w:jc w:val="both"/>
              <w:rPr>
                <w:rFonts w:cs="Calibri"/>
                <w:b/>
              </w:rPr>
            </w:pPr>
            <w:r w:rsidRPr="00BD6C78">
              <w:rPr>
                <w:rFonts w:cs="Calibri"/>
                <w:b/>
              </w:rPr>
              <w:t>ISSUE:</w:t>
            </w:r>
          </w:p>
          <w:p w14:paraId="24891D8D" w14:textId="77777777" w:rsidR="00C815D2" w:rsidRDefault="00C815D2" w:rsidP="00C815D2">
            <w:pPr>
              <w:spacing w:after="0" w:line="240" w:lineRule="auto"/>
              <w:ind w:right="957"/>
              <w:jc w:val="both"/>
              <w:rPr>
                <w:rFonts w:cs="Calibri"/>
                <w:b/>
              </w:rPr>
            </w:pPr>
          </w:p>
          <w:p w14:paraId="3B3F6844" w14:textId="77777777" w:rsidR="00C815D2" w:rsidRDefault="00C815D2" w:rsidP="00C815D2">
            <w:pPr>
              <w:spacing w:after="0" w:line="240" w:lineRule="auto"/>
              <w:ind w:right="957"/>
              <w:jc w:val="both"/>
              <w:rPr>
                <w:rFonts w:cs="Calibri"/>
              </w:rPr>
            </w:pPr>
            <w:r>
              <w:rPr>
                <w:rFonts w:cs="Calibri"/>
              </w:rPr>
              <w:t xml:space="preserve">This update in response to a request from Board members. </w:t>
            </w:r>
          </w:p>
          <w:p w14:paraId="0A8FBB78" w14:textId="77777777" w:rsidR="00C815D2" w:rsidRPr="00BD6C78" w:rsidRDefault="00C815D2" w:rsidP="00C815D2">
            <w:pPr>
              <w:tabs>
                <w:tab w:val="left" w:pos="9360"/>
              </w:tabs>
              <w:spacing w:after="0" w:line="240" w:lineRule="auto"/>
              <w:jc w:val="both"/>
              <w:rPr>
                <w:rFonts w:eastAsia="Calibri" w:cs="Calibri"/>
              </w:rPr>
            </w:pPr>
          </w:p>
          <w:p w14:paraId="47179800" w14:textId="77777777" w:rsidR="00C815D2" w:rsidRPr="00BD6C78" w:rsidRDefault="00C815D2" w:rsidP="00C815D2">
            <w:pPr>
              <w:spacing w:after="0" w:line="240" w:lineRule="auto"/>
              <w:ind w:right="957"/>
              <w:jc w:val="both"/>
              <w:rPr>
                <w:rFonts w:cs="Calibri"/>
              </w:rPr>
            </w:pPr>
            <w:r w:rsidRPr="00BD6C78">
              <w:rPr>
                <w:rFonts w:cs="Calibri"/>
                <w:b/>
              </w:rPr>
              <w:t>BACKGROUND:</w:t>
            </w:r>
            <w:r w:rsidRPr="00BD6C78">
              <w:rPr>
                <w:rFonts w:cs="Calibri"/>
              </w:rPr>
              <w:t xml:space="preserve"> </w:t>
            </w:r>
          </w:p>
          <w:p w14:paraId="51888119" w14:textId="1AD982A7" w:rsidR="00E13649" w:rsidRPr="00DF5226" w:rsidRDefault="00C815D2" w:rsidP="00C815D2">
            <w:pPr>
              <w:pStyle w:val="NormalWeb"/>
              <w:jc w:val="both"/>
              <w:rPr>
                <w:rFonts w:asciiTheme="majorHAnsi" w:hAnsiTheme="majorHAnsi" w:cs="Calibri"/>
                <w:sz w:val="22"/>
                <w:szCs w:val="22"/>
              </w:rPr>
            </w:pPr>
            <w:r w:rsidRPr="00DF5226">
              <w:rPr>
                <w:rFonts w:asciiTheme="majorHAnsi" w:hAnsiTheme="majorHAnsi" w:cs="Calibri"/>
                <w:sz w:val="22"/>
                <w:szCs w:val="22"/>
              </w:rPr>
              <w:t xml:space="preserve">In February 2015 Board members requested information pertaining to FACT’s performance on the Oceanside </w:t>
            </w:r>
            <w:r w:rsidR="00CC5F4B">
              <w:rPr>
                <w:rFonts w:asciiTheme="majorHAnsi" w:hAnsiTheme="majorHAnsi" w:cs="Calibri"/>
                <w:sz w:val="22"/>
                <w:szCs w:val="22"/>
              </w:rPr>
              <w:t xml:space="preserve">Senior </w:t>
            </w:r>
            <w:r w:rsidRPr="00DF5226">
              <w:rPr>
                <w:rFonts w:asciiTheme="majorHAnsi" w:hAnsiTheme="majorHAnsi" w:cs="Calibri"/>
                <w:sz w:val="22"/>
                <w:szCs w:val="22"/>
              </w:rPr>
              <w:t xml:space="preserve">Van service.  The City of Oceanside </w:t>
            </w:r>
            <w:r w:rsidR="000812FD" w:rsidRPr="00DF5226">
              <w:rPr>
                <w:rFonts w:asciiTheme="majorHAnsi" w:hAnsiTheme="majorHAnsi" w:cs="Calibri"/>
                <w:sz w:val="22"/>
                <w:szCs w:val="22"/>
              </w:rPr>
              <w:t xml:space="preserve">recently </w:t>
            </w:r>
            <w:r w:rsidRPr="00DF5226">
              <w:rPr>
                <w:rFonts w:asciiTheme="majorHAnsi" w:hAnsiTheme="majorHAnsi" w:cs="Calibri"/>
                <w:sz w:val="22"/>
                <w:szCs w:val="22"/>
              </w:rPr>
              <w:t xml:space="preserve">conducted a survey of the Van Service provided by FACT </w:t>
            </w:r>
            <w:r w:rsidR="00E13649" w:rsidRPr="00DF5226">
              <w:rPr>
                <w:rFonts w:asciiTheme="majorHAnsi" w:hAnsiTheme="majorHAnsi" w:cs="Calibri"/>
                <w:sz w:val="22"/>
                <w:szCs w:val="22"/>
              </w:rPr>
              <w:t>February 2014-December 2014. 1</w:t>
            </w:r>
            <w:r w:rsidR="00AF64F0" w:rsidRPr="00DF5226">
              <w:rPr>
                <w:rFonts w:asciiTheme="majorHAnsi" w:hAnsiTheme="majorHAnsi"/>
                <w:color w:val="000000"/>
                <w:sz w:val="22"/>
                <w:szCs w:val="22"/>
              </w:rPr>
              <w:t>94 Surveys were mailed, 94 completed surveys were returned  (48% response rate</w:t>
            </w:r>
            <w:r w:rsidR="00E13649" w:rsidRPr="00DF5226">
              <w:rPr>
                <w:rFonts w:asciiTheme="majorHAnsi" w:hAnsiTheme="majorHAnsi"/>
                <w:color w:val="000000"/>
                <w:sz w:val="22"/>
                <w:szCs w:val="22"/>
              </w:rPr>
              <w:t>)</w:t>
            </w:r>
            <w:r w:rsidR="00AF64F0" w:rsidRPr="00DF5226">
              <w:rPr>
                <w:rFonts w:asciiTheme="majorHAnsi" w:hAnsiTheme="majorHAnsi"/>
                <w:color w:val="000000"/>
                <w:sz w:val="22"/>
                <w:szCs w:val="22"/>
              </w:rPr>
              <w:t>.</w:t>
            </w:r>
          </w:p>
          <w:p w14:paraId="7C3971DC" w14:textId="03B64FD6" w:rsidR="00C815D2" w:rsidRDefault="00C815D2" w:rsidP="00CC5F4B">
            <w:pPr>
              <w:pStyle w:val="NormalWeb"/>
              <w:jc w:val="both"/>
              <w:rPr>
                <w:rFonts w:asciiTheme="majorHAnsi" w:hAnsiTheme="majorHAnsi" w:cs="Calibri"/>
                <w:sz w:val="22"/>
                <w:szCs w:val="22"/>
              </w:rPr>
            </w:pPr>
            <w:r w:rsidRPr="00DF5226">
              <w:rPr>
                <w:rFonts w:asciiTheme="majorHAnsi" w:hAnsiTheme="majorHAnsi" w:cs="Calibri"/>
                <w:sz w:val="22"/>
                <w:szCs w:val="22"/>
              </w:rPr>
              <w:t>The findings for</w:t>
            </w:r>
            <w:r w:rsidR="0076603A">
              <w:rPr>
                <w:rFonts w:asciiTheme="majorHAnsi" w:hAnsiTheme="majorHAnsi" w:cs="Calibri"/>
                <w:sz w:val="22"/>
                <w:szCs w:val="22"/>
              </w:rPr>
              <w:t xml:space="preserve">m the </w:t>
            </w:r>
            <w:proofErr w:type="gramStart"/>
            <w:r w:rsidR="0076603A">
              <w:rPr>
                <w:rFonts w:asciiTheme="majorHAnsi" w:hAnsiTheme="majorHAnsi" w:cs="Calibri"/>
                <w:sz w:val="22"/>
                <w:szCs w:val="22"/>
              </w:rPr>
              <w:t>survey are</w:t>
            </w:r>
            <w:proofErr w:type="gramEnd"/>
            <w:r w:rsidR="0076603A">
              <w:rPr>
                <w:rFonts w:asciiTheme="majorHAnsi" w:hAnsiTheme="majorHAnsi" w:cs="Calibri"/>
                <w:sz w:val="22"/>
                <w:szCs w:val="22"/>
              </w:rPr>
              <w:t xml:space="preserve"> presented on the following page</w:t>
            </w:r>
            <w:r w:rsidRPr="00DF5226">
              <w:rPr>
                <w:rFonts w:asciiTheme="majorHAnsi" w:hAnsiTheme="majorHAnsi" w:cs="Calibri"/>
                <w:sz w:val="22"/>
                <w:szCs w:val="22"/>
              </w:rPr>
              <w:t xml:space="preserve">. </w:t>
            </w:r>
          </w:p>
          <w:p w14:paraId="31DE949A" w14:textId="77777777" w:rsidR="004E5B31" w:rsidRPr="004E5B31" w:rsidRDefault="004E5B31" w:rsidP="00C815D2">
            <w:pPr>
              <w:pStyle w:val="NormalWeb"/>
              <w:jc w:val="both"/>
              <w:rPr>
                <w:rFonts w:asciiTheme="majorHAnsi" w:hAnsiTheme="majorHAnsi" w:cs="Calibri"/>
                <w:b/>
                <w:sz w:val="22"/>
                <w:szCs w:val="22"/>
              </w:rPr>
            </w:pPr>
            <w:r w:rsidRPr="004E5B31">
              <w:rPr>
                <w:rFonts w:asciiTheme="majorHAnsi" w:hAnsiTheme="majorHAnsi" w:cs="Calibri"/>
                <w:b/>
                <w:sz w:val="22"/>
                <w:szCs w:val="22"/>
              </w:rPr>
              <w:t>RECOMMENDATION</w:t>
            </w:r>
          </w:p>
          <w:p w14:paraId="42F7AD37" w14:textId="13C04D5D" w:rsidR="004E5B31" w:rsidRPr="004E5B31" w:rsidRDefault="004E5B31" w:rsidP="00C815D2">
            <w:pPr>
              <w:pStyle w:val="NormalWeb"/>
              <w:jc w:val="both"/>
              <w:rPr>
                <w:rFonts w:asciiTheme="majorHAnsi" w:hAnsiTheme="majorHAnsi" w:cs="Calibri"/>
                <w:b/>
                <w:sz w:val="22"/>
                <w:szCs w:val="22"/>
              </w:rPr>
            </w:pPr>
            <w:r w:rsidRPr="004E5B31">
              <w:rPr>
                <w:rFonts w:asciiTheme="majorHAnsi" w:hAnsiTheme="majorHAnsi" w:cs="Calibri"/>
                <w:b/>
                <w:sz w:val="22"/>
                <w:szCs w:val="22"/>
              </w:rPr>
              <w:t>None</w:t>
            </w:r>
          </w:p>
          <w:p w14:paraId="0D917495" w14:textId="680F80BF" w:rsidR="00C815D2" w:rsidRDefault="00C815D2" w:rsidP="00C815D2">
            <w:pPr>
              <w:spacing w:after="0" w:line="240" w:lineRule="auto"/>
              <w:rPr>
                <w:rFonts w:ascii="Copperplate Gothic Bold" w:hAnsi="Copperplate Gothic Bold"/>
                <w:color w:val="000000"/>
                <w:sz w:val="28"/>
                <w:szCs w:val="28"/>
                <w:u w:val="single"/>
              </w:rPr>
            </w:pPr>
          </w:p>
          <w:p w14:paraId="574F3A8E" w14:textId="77777777" w:rsidR="00CC6FDD" w:rsidRDefault="00CC6FDD" w:rsidP="00C815D2">
            <w:pPr>
              <w:spacing w:after="0" w:line="240" w:lineRule="auto"/>
              <w:rPr>
                <w:rFonts w:ascii="Copperplate Gothic Bold" w:hAnsi="Copperplate Gothic Bold"/>
                <w:color w:val="000000"/>
                <w:sz w:val="28"/>
                <w:szCs w:val="28"/>
                <w:u w:val="single"/>
              </w:rPr>
            </w:pPr>
          </w:p>
          <w:p w14:paraId="158643C3" w14:textId="77777777" w:rsidR="00CC6FDD" w:rsidRDefault="00CC6FDD" w:rsidP="00C815D2">
            <w:pPr>
              <w:spacing w:after="0" w:line="240" w:lineRule="auto"/>
              <w:rPr>
                <w:rFonts w:ascii="Copperplate Gothic Bold" w:hAnsi="Copperplate Gothic Bold"/>
                <w:color w:val="000000"/>
                <w:sz w:val="28"/>
                <w:szCs w:val="28"/>
                <w:u w:val="single"/>
              </w:rPr>
            </w:pPr>
          </w:p>
          <w:p w14:paraId="5AE25213" w14:textId="77777777" w:rsidR="00CC6FDD" w:rsidRDefault="00CC6FDD" w:rsidP="00C815D2">
            <w:pPr>
              <w:spacing w:after="0" w:line="240" w:lineRule="auto"/>
              <w:rPr>
                <w:rFonts w:ascii="Copperplate Gothic Bold" w:hAnsi="Copperplate Gothic Bold"/>
                <w:color w:val="000000"/>
                <w:sz w:val="28"/>
                <w:szCs w:val="28"/>
                <w:u w:val="single"/>
              </w:rPr>
            </w:pPr>
          </w:p>
          <w:p w14:paraId="3773929F" w14:textId="77777777" w:rsidR="00CC6FDD" w:rsidRDefault="00CC6FDD" w:rsidP="00C815D2">
            <w:pPr>
              <w:spacing w:after="0" w:line="240" w:lineRule="auto"/>
              <w:rPr>
                <w:rFonts w:ascii="Copperplate Gothic Bold" w:hAnsi="Copperplate Gothic Bold"/>
                <w:color w:val="000000"/>
                <w:sz w:val="28"/>
                <w:szCs w:val="28"/>
                <w:u w:val="single"/>
              </w:rPr>
            </w:pPr>
          </w:p>
          <w:p w14:paraId="67CCB0EE" w14:textId="77777777" w:rsidR="00CC6FDD" w:rsidRDefault="00CC6FDD" w:rsidP="00C815D2">
            <w:pPr>
              <w:spacing w:after="0" w:line="240" w:lineRule="auto"/>
              <w:rPr>
                <w:rFonts w:ascii="Copperplate Gothic Bold" w:hAnsi="Copperplate Gothic Bold"/>
                <w:color w:val="000000"/>
                <w:sz w:val="28"/>
                <w:szCs w:val="28"/>
                <w:u w:val="single"/>
              </w:rPr>
            </w:pPr>
          </w:p>
          <w:p w14:paraId="32AC8C21" w14:textId="77777777" w:rsidR="00CC6FDD" w:rsidRDefault="00CC6FDD" w:rsidP="00C815D2">
            <w:pPr>
              <w:spacing w:after="0" w:line="240" w:lineRule="auto"/>
              <w:rPr>
                <w:rFonts w:ascii="Copperplate Gothic Bold" w:hAnsi="Copperplate Gothic Bold"/>
                <w:color w:val="000000"/>
                <w:sz w:val="28"/>
                <w:szCs w:val="28"/>
                <w:u w:val="single"/>
              </w:rPr>
            </w:pPr>
          </w:p>
          <w:p w14:paraId="20889685" w14:textId="77777777" w:rsidR="00CC6FDD" w:rsidRDefault="00CC6FDD" w:rsidP="00C815D2">
            <w:pPr>
              <w:spacing w:after="0" w:line="240" w:lineRule="auto"/>
              <w:rPr>
                <w:rFonts w:ascii="Copperplate Gothic Bold" w:hAnsi="Copperplate Gothic Bold"/>
                <w:color w:val="000000"/>
                <w:sz w:val="28"/>
                <w:szCs w:val="28"/>
                <w:u w:val="single"/>
              </w:rPr>
            </w:pPr>
          </w:p>
          <w:p w14:paraId="33033F90" w14:textId="77777777" w:rsidR="00CC6FDD" w:rsidRDefault="00CC6FDD" w:rsidP="00C815D2">
            <w:pPr>
              <w:spacing w:after="0" w:line="240" w:lineRule="auto"/>
              <w:rPr>
                <w:rFonts w:ascii="Copperplate Gothic Bold" w:hAnsi="Copperplate Gothic Bold"/>
                <w:color w:val="000000"/>
                <w:sz w:val="28"/>
                <w:szCs w:val="28"/>
                <w:u w:val="single"/>
              </w:rPr>
            </w:pPr>
          </w:p>
          <w:p w14:paraId="1EAA4996" w14:textId="77777777" w:rsidR="00CC6FDD" w:rsidRDefault="00CC6FDD" w:rsidP="00C815D2">
            <w:pPr>
              <w:spacing w:after="0" w:line="240" w:lineRule="auto"/>
              <w:rPr>
                <w:rFonts w:ascii="Copperplate Gothic Bold" w:hAnsi="Copperplate Gothic Bold"/>
                <w:color w:val="000000"/>
                <w:sz w:val="28"/>
                <w:szCs w:val="28"/>
                <w:u w:val="single"/>
              </w:rPr>
            </w:pPr>
          </w:p>
          <w:p w14:paraId="05D5C3E8" w14:textId="77777777" w:rsidR="00CC6FDD" w:rsidRDefault="00CC6FDD" w:rsidP="00C815D2">
            <w:pPr>
              <w:spacing w:after="0" w:line="240" w:lineRule="auto"/>
              <w:rPr>
                <w:rFonts w:ascii="Copperplate Gothic Bold" w:hAnsi="Copperplate Gothic Bold"/>
                <w:color w:val="000000"/>
                <w:sz w:val="28"/>
                <w:szCs w:val="28"/>
                <w:u w:val="single"/>
              </w:rPr>
            </w:pPr>
          </w:p>
          <w:p w14:paraId="74C94889" w14:textId="77777777" w:rsidR="00CC6FDD" w:rsidRDefault="00CC6FDD" w:rsidP="00C815D2">
            <w:pPr>
              <w:spacing w:after="0" w:line="240" w:lineRule="auto"/>
              <w:rPr>
                <w:rFonts w:ascii="Copperplate Gothic Bold" w:hAnsi="Copperplate Gothic Bold"/>
                <w:color w:val="000000"/>
                <w:sz w:val="28"/>
                <w:szCs w:val="28"/>
                <w:u w:val="single"/>
              </w:rPr>
            </w:pPr>
          </w:p>
          <w:p w14:paraId="68F0A4E1" w14:textId="77777777" w:rsidR="00CC6FDD" w:rsidRDefault="00CC6FDD" w:rsidP="00C815D2">
            <w:pPr>
              <w:spacing w:after="0" w:line="240" w:lineRule="auto"/>
              <w:rPr>
                <w:rFonts w:ascii="Copperplate Gothic Bold" w:hAnsi="Copperplate Gothic Bold"/>
                <w:color w:val="000000"/>
                <w:sz w:val="28"/>
                <w:szCs w:val="28"/>
                <w:u w:val="single"/>
              </w:rPr>
            </w:pPr>
          </w:p>
          <w:p w14:paraId="72F24857" w14:textId="77777777" w:rsidR="00CC6FDD" w:rsidRDefault="00CC6FDD" w:rsidP="00C815D2">
            <w:pPr>
              <w:spacing w:after="0" w:line="240" w:lineRule="auto"/>
              <w:rPr>
                <w:rFonts w:ascii="Copperplate Gothic Bold" w:hAnsi="Copperplate Gothic Bold"/>
                <w:color w:val="000000"/>
                <w:sz w:val="28"/>
                <w:szCs w:val="28"/>
                <w:u w:val="single"/>
              </w:rPr>
            </w:pPr>
          </w:p>
          <w:p w14:paraId="2654A05E" w14:textId="77777777" w:rsidR="00DF5226" w:rsidRDefault="00DF5226" w:rsidP="00C815D2">
            <w:pPr>
              <w:spacing w:after="0" w:line="240" w:lineRule="auto"/>
              <w:rPr>
                <w:rFonts w:ascii="Copperplate Gothic Bold" w:hAnsi="Copperplate Gothic Bold"/>
                <w:color w:val="000000"/>
                <w:sz w:val="28"/>
                <w:szCs w:val="28"/>
                <w:u w:val="single"/>
              </w:rPr>
            </w:pPr>
          </w:p>
          <w:p w14:paraId="2032381F" w14:textId="77777777" w:rsidR="00C815D2" w:rsidRDefault="00C815D2" w:rsidP="00C815D2">
            <w:pPr>
              <w:spacing w:after="0" w:line="240" w:lineRule="auto"/>
              <w:rPr>
                <w:rFonts w:ascii="Copperplate Gothic Bold" w:hAnsi="Copperplate Gothic Bold"/>
                <w:color w:val="000000"/>
                <w:sz w:val="28"/>
                <w:szCs w:val="28"/>
                <w:u w:val="single"/>
              </w:rPr>
            </w:pPr>
          </w:p>
          <w:p w14:paraId="596BC24B" w14:textId="77777777" w:rsidR="0076603A" w:rsidRDefault="0076603A" w:rsidP="00C815D2">
            <w:pPr>
              <w:spacing w:after="0" w:line="240" w:lineRule="auto"/>
              <w:rPr>
                <w:rFonts w:ascii="Copperplate Gothic Bold" w:hAnsi="Copperplate Gothic Bold"/>
                <w:color w:val="000000"/>
                <w:sz w:val="28"/>
                <w:szCs w:val="28"/>
                <w:u w:val="single"/>
              </w:rPr>
            </w:pPr>
          </w:p>
          <w:p w14:paraId="1609A94A" w14:textId="77777777" w:rsidR="0076603A" w:rsidRDefault="0076603A" w:rsidP="00C815D2">
            <w:pPr>
              <w:spacing w:after="0" w:line="240" w:lineRule="auto"/>
              <w:rPr>
                <w:rFonts w:ascii="Copperplate Gothic Bold" w:hAnsi="Copperplate Gothic Bold"/>
                <w:color w:val="000000"/>
                <w:sz w:val="28"/>
                <w:szCs w:val="28"/>
                <w:u w:val="single"/>
              </w:rPr>
            </w:pPr>
          </w:p>
          <w:p w14:paraId="6249606C" w14:textId="77777777" w:rsidR="000D374E" w:rsidRDefault="000D374E" w:rsidP="00C815D2">
            <w:pPr>
              <w:spacing w:after="0" w:line="240" w:lineRule="auto"/>
              <w:rPr>
                <w:rFonts w:ascii="Copperplate Gothic Bold" w:hAnsi="Copperplate Gothic Bold"/>
                <w:color w:val="000000"/>
                <w:sz w:val="28"/>
                <w:szCs w:val="28"/>
                <w:u w:val="single"/>
              </w:rPr>
            </w:pPr>
          </w:p>
          <w:p w14:paraId="419FB562" w14:textId="77777777" w:rsidR="00C815D2" w:rsidRPr="00F02636" w:rsidRDefault="00C815D2" w:rsidP="00C815D2">
            <w:pPr>
              <w:spacing w:after="0" w:line="240" w:lineRule="auto"/>
              <w:rPr>
                <w:rFonts w:ascii="Copperplate Gothic Bold" w:hAnsi="Copperplate Gothic Bold"/>
                <w:color w:val="000000"/>
                <w:sz w:val="28"/>
                <w:szCs w:val="28"/>
                <w:u w:val="single"/>
              </w:rPr>
            </w:pPr>
            <w:r w:rsidRPr="00F02636">
              <w:rPr>
                <w:rFonts w:ascii="Copperplate Gothic Bold" w:hAnsi="Copperplate Gothic Bold"/>
                <w:color w:val="000000"/>
                <w:sz w:val="28"/>
                <w:szCs w:val="28"/>
                <w:u w:val="single"/>
              </w:rPr>
              <w:lastRenderedPageBreak/>
              <w:t>Survey Questions</w:t>
            </w:r>
          </w:p>
        </w:tc>
        <w:tc>
          <w:tcPr>
            <w:tcW w:w="1885" w:type="dxa"/>
            <w:gridSpan w:val="2"/>
            <w:tcBorders>
              <w:top w:val="nil"/>
              <w:left w:val="nil"/>
              <w:bottom w:val="nil"/>
              <w:right w:val="nil"/>
            </w:tcBorders>
            <w:shd w:val="clear" w:color="auto" w:fill="auto"/>
            <w:noWrap/>
            <w:vAlign w:val="bottom"/>
            <w:hideMark/>
          </w:tcPr>
          <w:p w14:paraId="26FE4C51" w14:textId="77777777" w:rsidR="00C815D2" w:rsidRPr="00F02636" w:rsidRDefault="00C815D2" w:rsidP="00C815D2">
            <w:pPr>
              <w:spacing w:after="0" w:line="240" w:lineRule="auto"/>
              <w:jc w:val="center"/>
              <w:rPr>
                <w:rFonts w:ascii="Copperplate Gothic Bold" w:hAnsi="Copperplate Gothic Bold"/>
                <w:color w:val="000000"/>
                <w:sz w:val="28"/>
                <w:szCs w:val="28"/>
                <w:u w:val="single"/>
              </w:rPr>
            </w:pPr>
          </w:p>
        </w:tc>
      </w:tr>
      <w:tr w:rsidR="00C815D2" w:rsidRPr="00F02636" w14:paraId="2BCD0AC1"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113C6448"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lastRenderedPageBreak/>
              <w:t>How do you rate the ride reservation process?</w:t>
            </w:r>
          </w:p>
        </w:tc>
        <w:tc>
          <w:tcPr>
            <w:tcW w:w="1060" w:type="dxa"/>
            <w:tcBorders>
              <w:top w:val="nil"/>
              <w:left w:val="nil"/>
              <w:bottom w:val="nil"/>
              <w:right w:val="nil"/>
            </w:tcBorders>
            <w:shd w:val="clear" w:color="auto" w:fill="auto"/>
            <w:noWrap/>
            <w:vAlign w:val="bottom"/>
            <w:hideMark/>
          </w:tcPr>
          <w:p w14:paraId="54DFE124" w14:textId="77777777" w:rsidR="00C815D2" w:rsidRPr="00F02636" w:rsidRDefault="00C815D2" w:rsidP="00C815D2">
            <w:pPr>
              <w:spacing w:after="0" w:line="240" w:lineRule="auto"/>
              <w:jc w:val="center"/>
              <w:rPr>
                <w:rFonts w:ascii="Copperplate Gothic Bold" w:hAnsi="Copperplate Gothic Bold"/>
                <w:b/>
                <w:bCs/>
                <w:color w:val="000000"/>
                <w:u w:val="single"/>
              </w:rPr>
            </w:pPr>
            <w:r w:rsidRPr="00F02636">
              <w:rPr>
                <w:rFonts w:ascii="Copperplate Gothic Bold" w:hAnsi="Copperplate Gothic Bold"/>
                <w:b/>
                <w:bCs/>
                <w:color w:val="000000"/>
                <w:u w:val="single"/>
              </w:rPr>
              <w:t>%</w:t>
            </w:r>
          </w:p>
        </w:tc>
      </w:tr>
      <w:tr w:rsidR="00C815D2" w:rsidRPr="00F02636" w14:paraId="09B4C76B"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4225E6F"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658DBDBC"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60%</w:t>
            </w:r>
          </w:p>
        </w:tc>
      </w:tr>
      <w:tr w:rsidR="00C815D2" w:rsidRPr="00F02636" w14:paraId="59F6810E"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752F97B"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4539EAEE"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35%</w:t>
            </w:r>
          </w:p>
        </w:tc>
      </w:tr>
      <w:tr w:rsidR="00C815D2" w:rsidRPr="00F02636" w14:paraId="178314EA"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0C1D2B2"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Fair</w:t>
            </w:r>
          </w:p>
        </w:tc>
        <w:tc>
          <w:tcPr>
            <w:tcW w:w="1060" w:type="dxa"/>
            <w:tcBorders>
              <w:top w:val="nil"/>
              <w:left w:val="nil"/>
              <w:bottom w:val="nil"/>
              <w:right w:val="nil"/>
            </w:tcBorders>
            <w:shd w:val="clear" w:color="auto" w:fill="auto"/>
            <w:noWrap/>
            <w:vAlign w:val="center"/>
            <w:hideMark/>
          </w:tcPr>
          <w:p w14:paraId="06BCE3FD"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3%</w:t>
            </w:r>
          </w:p>
        </w:tc>
      </w:tr>
      <w:tr w:rsidR="00C815D2" w:rsidRPr="00F02636" w14:paraId="3C592AF4"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1AC60ABC"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Poor</w:t>
            </w:r>
          </w:p>
        </w:tc>
        <w:tc>
          <w:tcPr>
            <w:tcW w:w="1060" w:type="dxa"/>
            <w:tcBorders>
              <w:top w:val="nil"/>
              <w:left w:val="nil"/>
              <w:bottom w:val="nil"/>
              <w:right w:val="nil"/>
            </w:tcBorders>
            <w:shd w:val="clear" w:color="auto" w:fill="auto"/>
            <w:noWrap/>
            <w:vAlign w:val="bottom"/>
            <w:hideMark/>
          </w:tcPr>
          <w:p w14:paraId="3A968AD7"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2%</w:t>
            </w:r>
          </w:p>
        </w:tc>
      </w:tr>
      <w:tr w:rsidR="00C815D2" w:rsidRPr="00F02636" w14:paraId="2DBDA858"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4E920FD" w14:textId="77777777" w:rsidR="00C815D2" w:rsidRPr="00F02636" w:rsidRDefault="00C815D2" w:rsidP="00C815D2">
            <w:pPr>
              <w:spacing w:after="0" w:line="240" w:lineRule="auto"/>
              <w:rPr>
                <w:rFonts w:ascii="Copperplate Gothic Bold" w:hAnsi="Copperplate Gothic Bold"/>
                <w:b/>
                <w:bCs/>
                <w:color w:val="000000"/>
              </w:rPr>
            </w:pPr>
            <w:proofErr w:type="gramStart"/>
            <w:r w:rsidRPr="00F02636">
              <w:rPr>
                <w:rFonts w:ascii="Copperplate Gothic Bold" w:hAnsi="Copperplate Gothic Bold"/>
                <w:b/>
                <w:bCs/>
                <w:color w:val="000000"/>
              </w:rPr>
              <w:t>Were you picked up on time</w:t>
            </w:r>
            <w:proofErr w:type="gramEnd"/>
            <w:r w:rsidRPr="00F02636">
              <w:rPr>
                <w:rFonts w:ascii="Copperplate Gothic Bold" w:hAnsi="Copperplate Gothic Bold"/>
                <w:b/>
                <w:bCs/>
                <w:color w:val="000000"/>
              </w:rPr>
              <w:t>?</w:t>
            </w:r>
          </w:p>
        </w:tc>
        <w:tc>
          <w:tcPr>
            <w:tcW w:w="1060" w:type="dxa"/>
            <w:tcBorders>
              <w:top w:val="nil"/>
              <w:left w:val="nil"/>
              <w:bottom w:val="nil"/>
              <w:right w:val="nil"/>
            </w:tcBorders>
            <w:shd w:val="clear" w:color="auto" w:fill="auto"/>
            <w:noWrap/>
            <w:vAlign w:val="bottom"/>
            <w:hideMark/>
          </w:tcPr>
          <w:p w14:paraId="0EA36746"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606288CA"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FF00F7C"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178EE7E2"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64%</w:t>
            </w:r>
          </w:p>
        </w:tc>
      </w:tr>
      <w:tr w:rsidR="00C815D2" w:rsidRPr="00F02636" w14:paraId="61005B8A"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3F26965C"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46630D41"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26%</w:t>
            </w:r>
          </w:p>
        </w:tc>
      </w:tr>
      <w:tr w:rsidR="00C815D2" w:rsidRPr="00F02636" w14:paraId="21C3CBE1"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5C4B0AC"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Fair</w:t>
            </w:r>
          </w:p>
        </w:tc>
        <w:tc>
          <w:tcPr>
            <w:tcW w:w="1060" w:type="dxa"/>
            <w:tcBorders>
              <w:top w:val="nil"/>
              <w:left w:val="nil"/>
              <w:bottom w:val="nil"/>
              <w:right w:val="nil"/>
            </w:tcBorders>
            <w:shd w:val="clear" w:color="auto" w:fill="auto"/>
            <w:noWrap/>
            <w:vAlign w:val="bottom"/>
            <w:hideMark/>
          </w:tcPr>
          <w:p w14:paraId="45BA93C5"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6%</w:t>
            </w:r>
          </w:p>
        </w:tc>
      </w:tr>
      <w:tr w:rsidR="00C815D2" w:rsidRPr="00F02636" w14:paraId="4A7C3A95"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F712C02"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Poor</w:t>
            </w:r>
          </w:p>
        </w:tc>
        <w:tc>
          <w:tcPr>
            <w:tcW w:w="1060" w:type="dxa"/>
            <w:tcBorders>
              <w:top w:val="nil"/>
              <w:left w:val="nil"/>
              <w:bottom w:val="nil"/>
              <w:right w:val="nil"/>
            </w:tcBorders>
            <w:shd w:val="clear" w:color="auto" w:fill="auto"/>
            <w:noWrap/>
            <w:vAlign w:val="bottom"/>
            <w:hideMark/>
          </w:tcPr>
          <w:p w14:paraId="63B24E8C"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4%</w:t>
            </w:r>
          </w:p>
        </w:tc>
      </w:tr>
      <w:tr w:rsidR="00C815D2" w:rsidRPr="00F02636" w14:paraId="1D5634C2"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4C81EDC"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Did you arrive at your destination on time?</w:t>
            </w:r>
          </w:p>
        </w:tc>
        <w:tc>
          <w:tcPr>
            <w:tcW w:w="1060" w:type="dxa"/>
            <w:tcBorders>
              <w:top w:val="nil"/>
              <w:left w:val="nil"/>
              <w:bottom w:val="nil"/>
              <w:right w:val="nil"/>
            </w:tcBorders>
            <w:shd w:val="clear" w:color="auto" w:fill="auto"/>
            <w:noWrap/>
            <w:vAlign w:val="bottom"/>
            <w:hideMark/>
          </w:tcPr>
          <w:p w14:paraId="3C54D402"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5C2AF402"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0F32BCC3"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288046DA"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76%</w:t>
            </w:r>
          </w:p>
        </w:tc>
      </w:tr>
      <w:tr w:rsidR="00C815D2" w:rsidRPr="00F02636" w14:paraId="182E1591"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6DFD042"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03456486"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15%</w:t>
            </w:r>
          </w:p>
        </w:tc>
      </w:tr>
      <w:tr w:rsidR="00C815D2" w:rsidRPr="00F02636" w14:paraId="4B41EED6"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3AFE0796"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Fair</w:t>
            </w:r>
          </w:p>
        </w:tc>
        <w:tc>
          <w:tcPr>
            <w:tcW w:w="1060" w:type="dxa"/>
            <w:tcBorders>
              <w:top w:val="nil"/>
              <w:left w:val="nil"/>
              <w:bottom w:val="nil"/>
              <w:right w:val="nil"/>
            </w:tcBorders>
            <w:shd w:val="clear" w:color="auto" w:fill="auto"/>
            <w:noWrap/>
            <w:vAlign w:val="bottom"/>
            <w:hideMark/>
          </w:tcPr>
          <w:p w14:paraId="3E75E0E8"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6%</w:t>
            </w:r>
          </w:p>
        </w:tc>
      </w:tr>
      <w:tr w:rsidR="00C815D2" w:rsidRPr="00F02636" w14:paraId="23BC80D8"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3B745751"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Poor</w:t>
            </w:r>
          </w:p>
        </w:tc>
        <w:tc>
          <w:tcPr>
            <w:tcW w:w="1060" w:type="dxa"/>
            <w:tcBorders>
              <w:top w:val="nil"/>
              <w:left w:val="nil"/>
              <w:bottom w:val="nil"/>
              <w:right w:val="nil"/>
            </w:tcBorders>
            <w:shd w:val="clear" w:color="auto" w:fill="auto"/>
            <w:noWrap/>
            <w:vAlign w:val="bottom"/>
            <w:hideMark/>
          </w:tcPr>
          <w:p w14:paraId="79469484"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3%</w:t>
            </w:r>
          </w:p>
        </w:tc>
      </w:tr>
      <w:tr w:rsidR="00C815D2" w:rsidRPr="00F02636" w14:paraId="797BC84A"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2D69054D"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Was the driver courteous?</w:t>
            </w:r>
          </w:p>
        </w:tc>
        <w:tc>
          <w:tcPr>
            <w:tcW w:w="1060" w:type="dxa"/>
            <w:tcBorders>
              <w:top w:val="nil"/>
              <w:left w:val="nil"/>
              <w:bottom w:val="nil"/>
              <w:right w:val="nil"/>
            </w:tcBorders>
            <w:shd w:val="clear" w:color="auto" w:fill="auto"/>
            <w:noWrap/>
            <w:vAlign w:val="bottom"/>
            <w:hideMark/>
          </w:tcPr>
          <w:p w14:paraId="30FD1E2F"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2F90EAF2"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1CBFA935"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7FCB2680"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76%</w:t>
            </w:r>
          </w:p>
        </w:tc>
      </w:tr>
      <w:tr w:rsidR="00C815D2" w:rsidRPr="00F02636" w14:paraId="10B15ED8"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59215DC"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305D91DB"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21%</w:t>
            </w:r>
          </w:p>
        </w:tc>
      </w:tr>
      <w:tr w:rsidR="00C815D2" w:rsidRPr="00F02636" w14:paraId="7668971A"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F90479A"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Fair</w:t>
            </w:r>
          </w:p>
        </w:tc>
        <w:tc>
          <w:tcPr>
            <w:tcW w:w="1060" w:type="dxa"/>
            <w:tcBorders>
              <w:top w:val="nil"/>
              <w:left w:val="nil"/>
              <w:bottom w:val="nil"/>
              <w:right w:val="nil"/>
            </w:tcBorders>
            <w:shd w:val="clear" w:color="auto" w:fill="auto"/>
            <w:noWrap/>
            <w:vAlign w:val="bottom"/>
            <w:hideMark/>
          </w:tcPr>
          <w:p w14:paraId="5D17D58E"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2%</w:t>
            </w:r>
          </w:p>
        </w:tc>
      </w:tr>
      <w:tr w:rsidR="00C815D2" w:rsidRPr="00F02636" w14:paraId="7640276E"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2579BD94"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Poor</w:t>
            </w:r>
          </w:p>
        </w:tc>
        <w:tc>
          <w:tcPr>
            <w:tcW w:w="1060" w:type="dxa"/>
            <w:tcBorders>
              <w:top w:val="nil"/>
              <w:left w:val="nil"/>
              <w:bottom w:val="nil"/>
              <w:right w:val="nil"/>
            </w:tcBorders>
            <w:shd w:val="clear" w:color="auto" w:fill="auto"/>
            <w:noWrap/>
            <w:vAlign w:val="bottom"/>
            <w:hideMark/>
          </w:tcPr>
          <w:p w14:paraId="4A6A976E"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1%</w:t>
            </w:r>
          </w:p>
        </w:tc>
      </w:tr>
      <w:tr w:rsidR="00C815D2" w:rsidRPr="00F02636" w14:paraId="03BE6055"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83BE1D3"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Was the vehicle clean?</w:t>
            </w:r>
          </w:p>
        </w:tc>
        <w:tc>
          <w:tcPr>
            <w:tcW w:w="1060" w:type="dxa"/>
            <w:tcBorders>
              <w:top w:val="nil"/>
              <w:left w:val="nil"/>
              <w:bottom w:val="nil"/>
              <w:right w:val="nil"/>
            </w:tcBorders>
            <w:shd w:val="clear" w:color="auto" w:fill="auto"/>
            <w:noWrap/>
            <w:vAlign w:val="bottom"/>
            <w:hideMark/>
          </w:tcPr>
          <w:p w14:paraId="5C5353B0"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28BBB646"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398244BE"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5593F8C6"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77%</w:t>
            </w:r>
          </w:p>
        </w:tc>
      </w:tr>
      <w:tr w:rsidR="00C815D2" w:rsidRPr="00F02636" w14:paraId="30F2AAC1"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444C55F3"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3F8A1FCC"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23%</w:t>
            </w:r>
          </w:p>
        </w:tc>
      </w:tr>
      <w:tr w:rsidR="00C815D2" w:rsidRPr="00F02636" w14:paraId="412FF2FE"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88D7930"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Fair</w:t>
            </w:r>
          </w:p>
        </w:tc>
        <w:tc>
          <w:tcPr>
            <w:tcW w:w="1060" w:type="dxa"/>
            <w:tcBorders>
              <w:top w:val="nil"/>
              <w:left w:val="nil"/>
              <w:bottom w:val="nil"/>
              <w:right w:val="nil"/>
            </w:tcBorders>
            <w:shd w:val="clear" w:color="auto" w:fill="auto"/>
            <w:noWrap/>
            <w:vAlign w:val="bottom"/>
            <w:hideMark/>
          </w:tcPr>
          <w:p w14:paraId="166F26CB"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0%</w:t>
            </w:r>
          </w:p>
        </w:tc>
      </w:tr>
      <w:tr w:rsidR="00C815D2" w:rsidRPr="00F02636" w14:paraId="3D608554"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789CB6B"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Poor</w:t>
            </w:r>
          </w:p>
        </w:tc>
        <w:tc>
          <w:tcPr>
            <w:tcW w:w="1060" w:type="dxa"/>
            <w:tcBorders>
              <w:top w:val="nil"/>
              <w:left w:val="nil"/>
              <w:bottom w:val="nil"/>
              <w:right w:val="nil"/>
            </w:tcBorders>
            <w:shd w:val="clear" w:color="auto" w:fill="auto"/>
            <w:noWrap/>
            <w:vAlign w:val="bottom"/>
            <w:hideMark/>
          </w:tcPr>
          <w:p w14:paraId="2C4DBD36"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0</w:t>
            </w:r>
          </w:p>
        </w:tc>
      </w:tr>
      <w:tr w:rsidR="00C815D2" w:rsidRPr="00F02636" w14:paraId="09A6F9D1"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AC277AF"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Was the driver helpful assisting you on/off the van?</w:t>
            </w:r>
          </w:p>
        </w:tc>
        <w:tc>
          <w:tcPr>
            <w:tcW w:w="1060" w:type="dxa"/>
            <w:tcBorders>
              <w:top w:val="nil"/>
              <w:left w:val="nil"/>
              <w:bottom w:val="nil"/>
              <w:right w:val="nil"/>
            </w:tcBorders>
            <w:shd w:val="clear" w:color="auto" w:fill="auto"/>
            <w:noWrap/>
            <w:vAlign w:val="bottom"/>
            <w:hideMark/>
          </w:tcPr>
          <w:p w14:paraId="11767D06"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0BCE90F5"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5CA87F6"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25CEDBAF"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62%</w:t>
            </w:r>
          </w:p>
        </w:tc>
      </w:tr>
      <w:tr w:rsidR="00C815D2" w:rsidRPr="00F02636" w14:paraId="5502386D"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0E9BCC51"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09F9F394"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31%</w:t>
            </w:r>
          </w:p>
        </w:tc>
      </w:tr>
      <w:tr w:rsidR="00C815D2" w:rsidRPr="00F02636" w14:paraId="0A26209D"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13B8843"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Fair</w:t>
            </w:r>
          </w:p>
        </w:tc>
        <w:tc>
          <w:tcPr>
            <w:tcW w:w="1060" w:type="dxa"/>
            <w:tcBorders>
              <w:top w:val="nil"/>
              <w:left w:val="nil"/>
              <w:bottom w:val="nil"/>
              <w:right w:val="nil"/>
            </w:tcBorders>
            <w:shd w:val="clear" w:color="auto" w:fill="auto"/>
            <w:noWrap/>
            <w:vAlign w:val="bottom"/>
            <w:hideMark/>
          </w:tcPr>
          <w:p w14:paraId="73E743EF"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2%</w:t>
            </w:r>
          </w:p>
        </w:tc>
      </w:tr>
      <w:tr w:rsidR="00C815D2" w:rsidRPr="00F02636" w14:paraId="637377D0"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73BDD304"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Poor</w:t>
            </w:r>
          </w:p>
        </w:tc>
        <w:tc>
          <w:tcPr>
            <w:tcW w:w="1060" w:type="dxa"/>
            <w:tcBorders>
              <w:top w:val="nil"/>
              <w:left w:val="nil"/>
              <w:bottom w:val="nil"/>
              <w:right w:val="nil"/>
            </w:tcBorders>
            <w:shd w:val="clear" w:color="auto" w:fill="auto"/>
            <w:noWrap/>
            <w:vAlign w:val="bottom"/>
            <w:hideMark/>
          </w:tcPr>
          <w:p w14:paraId="54553232"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5%</w:t>
            </w:r>
          </w:p>
        </w:tc>
      </w:tr>
      <w:tr w:rsidR="00C815D2" w:rsidRPr="00F02636" w14:paraId="1C5C9DE1"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EFAB2D6"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 xml:space="preserve">Overall, how would you rate your experience with this </w:t>
            </w:r>
          </w:p>
        </w:tc>
        <w:tc>
          <w:tcPr>
            <w:tcW w:w="1060" w:type="dxa"/>
            <w:tcBorders>
              <w:top w:val="nil"/>
              <w:left w:val="nil"/>
              <w:bottom w:val="nil"/>
              <w:right w:val="nil"/>
            </w:tcBorders>
            <w:shd w:val="clear" w:color="auto" w:fill="auto"/>
            <w:noWrap/>
            <w:vAlign w:val="bottom"/>
            <w:hideMark/>
          </w:tcPr>
          <w:p w14:paraId="52AB9AC0"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66126CCD"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28218A52"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 xml:space="preserve">       </w:t>
            </w:r>
            <w:proofErr w:type="gramStart"/>
            <w:r w:rsidRPr="00F02636">
              <w:rPr>
                <w:rFonts w:ascii="Copperplate Gothic Bold" w:hAnsi="Copperplate Gothic Bold"/>
                <w:b/>
                <w:bCs/>
                <w:color w:val="000000"/>
              </w:rPr>
              <w:t>transportation</w:t>
            </w:r>
            <w:proofErr w:type="gramEnd"/>
            <w:r w:rsidRPr="00F02636">
              <w:rPr>
                <w:rFonts w:ascii="Copperplate Gothic Bold" w:hAnsi="Copperplate Gothic Bold"/>
                <w:b/>
                <w:bCs/>
                <w:color w:val="000000"/>
              </w:rPr>
              <w:t xml:space="preserve"> program?</w:t>
            </w:r>
          </w:p>
        </w:tc>
        <w:tc>
          <w:tcPr>
            <w:tcW w:w="1060" w:type="dxa"/>
            <w:tcBorders>
              <w:top w:val="nil"/>
              <w:left w:val="nil"/>
              <w:bottom w:val="nil"/>
              <w:right w:val="nil"/>
            </w:tcBorders>
            <w:shd w:val="clear" w:color="auto" w:fill="auto"/>
            <w:noWrap/>
            <w:vAlign w:val="bottom"/>
            <w:hideMark/>
          </w:tcPr>
          <w:p w14:paraId="29C42D81"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77E60978"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BE4E47D" w14:textId="77777777" w:rsidR="00C815D2" w:rsidRPr="00B679AA" w:rsidRDefault="00C815D2" w:rsidP="00C815D2">
            <w:pPr>
              <w:spacing w:after="0" w:line="240" w:lineRule="auto"/>
              <w:jc w:val="right"/>
              <w:rPr>
                <w:rFonts w:ascii="Copperplate Gothic Bold" w:hAnsi="Copperplate Gothic Bold"/>
                <w:b/>
                <w:bCs/>
                <w:color w:val="000000"/>
              </w:rPr>
            </w:pPr>
            <w:r w:rsidRPr="00B679AA">
              <w:rPr>
                <w:rFonts w:ascii="Copperplate Gothic Bold" w:hAnsi="Copperplate Gothic Bold"/>
                <w:b/>
                <w:bCs/>
                <w:color w:val="000000"/>
              </w:rPr>
              <w:t>Excellent</w:t>
            </w:r>
          </w:p>
        </w:tc>
        <w:tc>
          <w:tcPr>
            <w:tcW w:w="1060" w:type="dxa"/>
            <w:tcBorders>
              <w:top w:val="nil"/>
              <w:left w:val="nil"/>
              <w:bottom w:val="nil"/>
              <w:right w:val="nil"/>
            </w:tcBorders>
            <w:shd w:val="clear" w:color="auto" w:fill="auto"/>
            <w:noWrap/>
            <w:vAlign w:val="bottom"/>
            <w:hideMark/>
          </w:tcPr>
          <w:p w14:paraId="471E7E74" w14:textId="77777777" w:rsidR="00C815D2" w:rsidRPr="00B679AA" w:rsidRDefault="00C815D2" w:rsidP="00C815D2">
            <w:pPr>
              <w:spacing w:after="0" w:line="240" w:lineRule="auto"/>
              <w:jc w:val="center"/>
              <w:rPr>
                <w:rFonts w:ascii="Copperplate Gothic Bold" w:hAnsi="Copperplate Gothic Bold"/>
                <w:b/>
                <w:bCs/>
                <w:color w:val="000000"/>
              </w:rPr>
            </w:pPr>
            <w:r w:rsidRPr="00B679AA">
              <w:rPr>
                <w:rFonts w:ascii="Copperplate Gothic Bold" w:hAnsi="Copperplate Gothic Bold"/>
                <w:b/>
                <w:bCs/>
                <w:color w:val="000000"/>
              </w:rPr>
              <w:t>72%</w:t>
            </w:r>
          </w:p>
        </w:tc>
      </w:tr>
      <w:tr w:rsidR="00C815D2" w:rsidRPr="00F02636" w14:paraId="0EED7186"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4F063EEC" w14:textId="77777777" w:rsidR="00C815D2" w:rsidRPr="00B679AA" w:rsidRDefault="00C815D2" w:rsidP="00C815D2">
            <w:pPr>
              <w:spacing w:after="0" w:line="240" w:lineRule="auto"/>
              <w:jc w:val="right"/>
              <w:rPr>
                <w:rFonts w:ascii="Copperplate Gothic Bold" w:hAnsi="Copperplate Gothic Bold"/>
                <w:b/>
                <w:bCs/>
                <w:color w:val="000000"/>
              </w:rPr>
            </w:pPr>
            <w:r w:rsidRPr="00B679AA">
              <w:rPr>
                <w:rFonts w:ascii="Copperplate Gothic Bold" w:hAnsi="Copperplate Gothic Bold"/>
                <w:b/>
                <w:bCs/>
                <w:color w:val="000000"/>
              </w:rPr>
              <w:t>Good</w:t>
            </w:r>
          </w:p>
        </w:tc>
        <w:tc>
          <w:tcPr>
            <w:tcW w:w="1060" w:type="dxa"/>
            <w:tcBorders>
              <w:top w:val="nil"/>
              <w:left w:val="nil"/>
              <w:bottom w:val="nil"/>
              <w:right w:val="nil"/>
            </w:tcBorders>
            <w:shd w:val="clear" w:color="auto" w:fill="auto"/>
            <w:noWrap/>
            <w:vAlign w:val="bottom"/>
            <w:hideMark/>
          </w:tcPr>
          <w:p w14:paraId="3DA8C72A" w14:textId="77777777" w:rsidR="00C815D2" w:rsidRPr="00B679AA" w:rsidRDefault="00C815D2" w:rsidP="00C815D2">
            <w:pPr>
              <w:spacing w:after="0" w:line="240" w:lineRule="auto"/>
              <w:jc w:val="center"/>
              <w:rPr>
                <w:rFonts w:ascii="Copperplate Gothic Bold" w:hAnsi="Copperplate Gothic Bold"/>
                <w:b/>
                <w:bCs/>
                <w:color w:val="000000"/>
              </w:rPr>
            </w:pPr>
            <w:r w:rsidRPr="00B679AA">
              <w:rPr>
                <w:rFonts w:ascii="Copperplate Gothic Bold" w:hAnsi="Copperplate Gothic Bold"/>
                <w:b/>
                <w:bCs/>
                <w:color w:val="000000"/>
              </w:rPr>
              <w:t>26%</w:t>
            </w:r>
          </w:p>
        </w:tc>
      </w:tr>
      <w:tr w:rsidR="00C815D2" w:rsidRPr="00F02636" w14:paraId="6FA8E7F0"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4628DE4C" w14:textId="77777777" w:rsidR="00C815D2" w:rsidRPr="00C21C9B" w:rsidRDefault="00C815D2" w:rsidP="00C815D2">
            <w:pPr>
              <w:spacing w:after="0" w:line="240" w:lineRule="auto"/>
              <w:jc w:val="right"/>
              <w:rPr>
                <w:rFonts w:ascii="Copperplate Gothic Bold" w:hAnsi="Copperplate Gothic Bold"/>
                <w:bCs/>
                <w:color w:val="000000"/>
              </w:rPr>
            </w:pPr>
            <w:r w:rsidRPr="00C21C9B">
              <w:rPr>
                <w:rFonts w:ascii="Copperplate Gothic Bold" w:hAnsi="Copperplate Gothic Bold"/>
                <w:bCs/>
                <w:color w:val="000000"/>
              </w:rPr>
              <w:t>Fair</w:t>
            </w:r>
          </w:p>
        </w:tc>
        <w:tc>
          <w:tcPr>
            <w:tcW w:w="1060" w:type="dxa"/>
            <w:tcBorders>
              <w:top w:val="nil"/>
              <w:left w:val="nil"/>
              <w:bottom w:val="nil"/>
              <w:right w:val="nil"/>
            </w:tcBorders>
            <w:shd w:val="clear" w:color="auto" w:fill="auto"/>
            <w:noWrap/>
            <w:vAlign w:val="bottom"/>
            <w:hideMark/>
          </w:tcPr>
          <w:p w14:paraId="28E4E16D" w14:textId="77777777" w:rsidR="00C815D2" w:rsidRPr="00C21C9B" w:rsidRDefault="00C815D2" w:rsidP="00C815D2">
            <w:pPr>
              <w:spacing w:after="0" w:line="240" w:lineRule="auto"/>
              <w:jc w:val="center"/>
              <w:rPr>
                <w:rFonts w:ascii="Copperplate Gothic Bold" w:hAnsi="Copperplate Gothic Bold"/>
                <w:bCs/>
                <w:color w:val="000000"/>
              </w:rPr>
            </w:pPr>
            <w:r w:rsidRPr="00C21C9B">
              <w:rPr>
                <w:rFonts w:ascii="Copperplate Gothic Bold" w:hAnsi="Copperplate Gothic Bold"/>
                <w:bCs/>
                <w:color w:val="000000"/>
              </w:rPr>
              <w:t>1%</w:t>
            </w:r>
          </w:p>
        </w:tc>
      </w:tr>
      <w:tr w:rsidR="00C815D2" w:rsidRPr="00F02636" w14:paraId="57A44D5D"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3DD6DE1F" w14:textId="77777777" w:rsidR="00C815D2" w:rsidRPr="00C21C9B" w:rsidRDefault="00C815D2" w:rsidP="00C815D2">
            <w:pPr>
              <w:spacing w:after="0" w:line="240" w:lineRule="auto"/>
              <w:jc w:val="right"/>
              <w:rPr>
                <w:rFonts w:ascii="Copperplate Gothic Bold" w:hAnsi="Copperplate Gothic Bold"/>
                <w:bCs/>
                <w:color w:val="000000"/>
              </w:rPr>
            </w:pPr>
            <w:r w:rsidRPr="00C21C9B">
              <w:rPr>
                <w:rFonts w:ascii="Copperplate Gothic Bold" w:hAnsi="Copperplate Gothic Bold"/>
                <w:bCs/>
                <w:color w:val="000000"/>
              </w:rPr>
              <w:t>Poor</w:t>
            </w:r>
          </w:p>
        </w:tc>
        <w:tc>
          <w:tcPr>
            <w:tcW w:w="1060" w:type="dxa"/>
            <w:tcBorders>
              <w:top w:val="nil"/>
              <w:left w:val="nil"/>
              <w:bottom w:val="nil"/>
              <w:right w:val="nil"/>
            </w:tcBorders>
            <w:shd w:val="clear" w:color="auto" w:fill="auto"/>
            <w:noWrap/>
            <w:vAlign w:val="bottom"/>
            <w:hideMark/>
          </w:tcPr>
          <w:p w14:paraId="77140F85" w14:textId="77777777" w:rsidR="00C815D2" w:rsidRPr="00C21C9B" w:rsidRDefault="00C815D2" w:rsidP="00C815D2">
            <w:pPr>
              <w:spacing w:after="0" w:line="240" w:lineRule="auto"/>
              <w:jc w:val="center"/>
              <w:rPr>
                <w:rFonts w:ascii="Copperplate Gothic Bold" w:hAnsi="Copperplate Gothic Bold"/>
                <w:bCs/>
                <w:color w:val="000000"/>
              </w:rPr>
            </w:pPr>
            <w:r w:rsidRPr="00C21C9B">
              <w:rPr>
                <w:rFonts w:ascii="Copperplate Gothic Bold" w:hAnsi="Copperplate Gothic Bold"/>
                <w:bCs/>
                <w:color w:val="000000"/>
              </w:rPr>
              <w:t>1%</w:t>
            </w:r>
          </w:p>
        </w:tc>
      </w:tr>
      <w:tr w:rsidR="00C815D2" w:rsidRPr="00F02636" w14:paraId="568AF49A"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C47BE67" w14:textId="77777777" w:rsidR="00C815D2" w:rsidRPr="00F02636" w:rsidRDefault="00C815D2" w:rsidP="00C815D2">
            <w:pPr>
              <w:spacing w:after="0" w:line="240" w:lineRule="auto"/>
              <w:rPr>
                <w:rFonts w:ascii="Copperplate Gothic Bold" w:hAnsi="Copperplate Gothic Bold"/>
                <w:b/>
                <w:bCs/>
                <w:color w:val="000000"/>
              </w:rPr>
            </w:pPr>
            <w:r w:rsidRPr="00F02636">
              <w:rPr>
                <w:rFonts w:ascii="Copperplate Gothic Bold" w:hAnsi="Copperplate Gothic Bold"/>
                <w:b/>
                <w:bCs/>
                <w:color w:val="000000"/>
              </w:rPr>
              <w:t>Would you be willing to pay a co-pay of?</w:t>
            </w:r>
          </w:p>
        </w:tc>
        <w:tc>
          <w:tcPr>
            <w:tcW w:w="1060" w:type="dxa"/>
            <w:tcBorders>
              <w:top w:val="nil"/>
              <w:left w:val="nil"/>
              <w:bottom w:val="nil"/>
              <w:right w:val="nil"/>
            </w:tcBorders>
            <w:shd w:val="clear" w:color="auto" w:fill="auto"/>
            <w:noWrap/>
            <w:vAlign w:val="bottom"/>
            <w:hideMark/>
          </w:tcPr>
          <w:p w14:paraId="47605ADF"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627AF7C6"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2BD69EC0"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 xml:space="preserve">$5 </w:t>
            </w:r>
          </w:p>
        </w:tc>
        <w:tc>
          <w:tcPr>
            <w:tcW w:w="1060" w:type="dxa"/>
            <w:tcBorders>
              <w:top w:val="nil"/>
              <w:left w:val="nil"/>
              <w:bottom w:val="nil"/>
              <w:right w:val="nil"/>
            </w:tcBorders>
            <w:shd w:val="clear" w:color="auto" w:fill="auto"/>
            <w:noWrap/>
            <w:vAlign w:val="bottom"/>
            <w:hideMark/>
          </w:tcPr>
          <w:p w14:paraId="6394E751"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72%</w:t>
            </w:r>
          </w:p>
        </w:tc>
      </w:tr>
      <w:tr w:rsidR="00C815D2" w:rsidRPr="00F02636" w14:paraId="12C9BEE7"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22804F9B"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 xml:space="preserve">$7 </w:t>
            </w:r>
          </w:p>
        </w:tc>
        <w:tc>
          <w:tcPr>
            <w:tcW w:w="1060" w:type="dxa"/>
            <w:tcBorders>
              <w:top w:val="nil"/>
              <w:left w:val="nil"/>
              <w:bottom w:val="nil"/>
              <w:right w:val="nil"/>
            </w:tcBorders>
            <w:shd w:val="clear" w:color="auto" w:fill="auto"/>
            <w:noWrap/>
            <w:vAlign w:val="bottom"/>
            <w:hideMark/>
          </w:tcPr>
          <w:p w14:paraId="2F7ABDA2"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14%</w:t>
            </w:r>
          </w:p>
        </w:tc>
      </w:tr>
      <w:tr w:rsidR="00C815D2" w:rsidRPr="00F02636" w14:paraId="07A656DD"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60AD6F98"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 xml:space="preserve">$10 </w:t>
            </w:r>
          </w:p>
        </w:tc>
        <w:tc>
          <w:tcPr>
            <w:tcW w:w="1060" w:type="dxa"/>
            <w:tcBorders>
              <w:top w:val="nil"/>
              <w:left w:val="nil"/>
              <w:bottom w:val="nil"/>
              <w:right w:val="nil"/>
            </w:tcBorders>
            <w:shd w:val="clear" w:color="auto" w:fill="auto"/>
            <w:noWrap/>
            <w:vAlign w:val="bottom"/>
            <w:hideMark/>
          </w:tcPr>
          <w:p w14:paraId="789F0596"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14%</w:t>
            </w:r>
          </w:p>
        </w:tc>
      </w:tr>
      <w:tr w:rsidR="00C815D2" w:rsidRPr="00F02636" w14:paraId="2E56FD6D"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70FF68C"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Are you willing to share rides with other seniors?</w:t>
            </w:r>
          </w:p>
        </w:tc>
        <w:tc>
          <w:tcPr>
            <w:tcW w:w="1060" w:type="dxa"/>
            <w:tcBorders>
              <w:top w:val="nil"/>
              <w:left w:val="nil"/>
              <w:bottom w:val="nil"/>
              <w:right w:val="nil"/>
            </w:tcBorders>
            <w:shd w:val="clear" w:color="auto" w:fill="auto"/>
            <w:noWrap/>
            <w:vAlign w:val="bottom"/>
            <w:hideMark/>
          </w:tcPr>
          <w:p w14:paraId="1A724F40" w14:textId="77777777" w:rsidR="00C815D2" w:rsidRPr="00F02636" w:rsidRDefault="00C815D2" w:rsidP="00C815D2">
            <w:pPr>
              <w:spacing w:after="0" w:line="240" w:lineRule="auto"/>
              <w:jc w:val="center"/>
              <w:rPr>
                <w:rFonts w:ascii="Copperplate Gothic Bold" w:hAnsi="Copperplate Gothic Bold"/>
                <w:b/>
                <w:bCs/>
                <w:color w:val="000000"/>
              </w:rPr>
            </w:pPr>
          </w:p>
        </w:tc>
      </w:tr>
      <w:tr w:rsidR="00C815D2" w:rsidRPr="00F02636" w14:paraId="7F363F6B"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A451AC2"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Yes</w:t>
            </w:r>
          </w:p>
        </w:tc>
        <w:tc>
          <w:tcPr>
            <w:tcW w:w="1060" w:type="dxa"/>
            <w:tcBorders>
              <w:top w:val="nil"/>
              <w:left w:val="nil"/>
              <w:bottom w:val="nil"/>
              <w:right w:val="nil"/>
            </w:tcBorders>
            <w:shd w:val="clear" w:color="auto" w:fill="auto"/>
            <w:noWrap/>
            <w:vAlign w:val="bottom"/>
            <w:hideMark/>
          </w:tcPr>
          <w:p w14:paraId="28206E5A"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83%</w:t>
            </w:r>
          </w:p>
        </w:tc>
      </w:tr>
      <w:tr w:rsidR="00C815D2" w:rsidRPr="00F02636" w14:paraId="7DCACEA9" w14:textId="77777777" w:rsidTr="00B972C7">
        <w:trPr>
          <w:gridAfter w:val="1"/>
          <w:wAfter w:w="825" w:type="dxa"/>
          <w:trHeight w:val="280"/>
        </w:trPr>
        <w:tc>
          <w:tcPr>
            <w:tcW w:w="8300" w:type="dxa"/>
            <w:tcBorders>
              <w:top w:val="nil"/>
              <w:left w:val="nil"/>
              <w:bottom w:val="nil"/>
              <w:right w:val="nil"/>
            </w:tcBorders>
            <w:shd w:val="clear" w:color="auto" w:fill="auto"/>
            <w:noWrap/>
            <w:vAlign w:val="center"/>
            <w:hideMark/>
          </w:tcPr>
          <w:p w14:paraId="5F2BEC12" w14:textId="77777777" w:rsidR="00C815D2" w:rsidRPr="00F02636" w:rsidRDefault="00C815D2" w:rsidP="00C815D2">
            <w:pPr>
              <w:spacing w:after="0" w:line="240" w:lineRule="auto"/>
              <w:jc w:val="right"/>
              <w:rPr>
                <w:rFonts w:ascii="Copperplate Gothic Bold" w:hAnsi="Copperplate Gothic Bold"/>
                <w:b/>
                <w:bCs/>
                <w:color w:val="000000"/>
              </w:rPr>
            </w:pPr>
            <w:r w:rsidRPr="00F02636">
              <w:rPr>
                <w:rFonts w:ascii="Copperplate Gothic Bold" w:hAnsi="Copperplate Gothic Bold"/>
                <w:b/>
                <w:bCs/>
                <w:color w:val="000000"/>
              </w:rPr>
              <w:t>No</w:t>
            </w:r>
          </w:p>
        </w:tc>
        <w:tc>
          <w:tcPr>
            <w:tcW w:w="1060" w:type="dxa"/>
            <w:tcBorders>
              <w:top w:val="nil"/>
              <w:left w:val="nil"/>
              <w:bottom w:val="nil"/>
              <w:right w:val="nil"/>
            </w:tcBorders>
            <w:shd w:val="clear" w:color="auto" w:fill="auto"/>
            <w:noWrap/>
            <w:vAlign w:val="bottom"/>
            <w:hideMark/>
          </w:tcPr>
          <w:p w14:paraId="330C66A6" w14:textId="77777777" w:rsidR="00C815D2" w:rsidRPr="00F02636" w:rsidRDefault="00C815D2" w:rsidP="00C815D2">
            <w:pPr>
              <w:spacing w:after="0" w:line="240" w:lineRule="auto"/>
              <w:jc w:val="center"/>
              <w:rPr>
                <w:rFonts w:ascii="Copperplate Gothic Bold" w:hAnsi="Copperplate Gothic Bold"/>
                <w:b/>
                <w:bCs/>
                <w:color w:val="000000"/>
              </w:rPr>
            </w:pPr>
            <w:r w:rsidRPr="00F02636">
              <w:rPr>
                <w:rFonts w:ascii="Copperplate Gothic Bold" w:hAnsi="Copperplate Gothic Bold"/>
                <w:b/>
                <w:bCs/>
                <w:color w:val="000000"/>
              </w:rPr>
              <w:t>17%</w:t>
            </w:r>
          </w:p>
        </w:tc>
      </w:tr>
    </w:tbl>
    <w:p w14:paraId="04217287" w14:textId="77777777" w:rsidR="0076603A" w:rsidRDefault="0076603A" w:rsidP="00BC7BAF">
      <w:pPr>
        <w:spacing w:after="0" w:line="240" w:lineRule="auto"/>
        <w:rPr>
          <w:b/>
          <w:bCs/>
          <w:color w:val="000000"/>
        </w:rPr>
      </w:pPr>
    </w:p>
    <w:p w14:paraId="63F8A50F" w14:textId="3C03C8DA" w:rsidR="00BC7BAF" w:rsidRPr="000D374E" w:rsidRDefault="00BC7BAF" w:rsidP="00BC7BAF">
      <w:pPr>
        <w:spacing w:after="0" w:line="240" w:lineRule="auto"/>
        <w:rPr>
          <w:b/>
          <w:bCs/>
          <w:color w:val="000000"/>
        </w:rPr>
      </w:pPr>
      <w:r w:rsidRPr="00F46A94">
        <w:rPr>
          <w:b/>
          <w:bCs/>
          <w:color w:val="000000"/>
        </w:rPr>
        <w:lastRenderedPageBreak/>
        <w:t xml:space="preserve">ITEM # </w:t>
      </w:r>
      <w:r w:rsidR="007A0E4F">
        <w:rPr>
          <w:b/>
          <w:bCs/>
          <w:color w:val="000000"/>
        </w:rPr>
        <w:t>6</w:t>
      </w:r>
    </w:p>
    <w:p w14:paraId="54E11A2C" w14:textId="77777777" w:rsidR="00BC7BAF" w:rsidRPr="00F46A94" w:rsidRDefault="00BC7BAF" w:rsidP="00BC7BAF">
      <w:pPr>
        <w:ind w:right="957"/>
        <w:rPr>
          <w:color w:val="000000"/>
        </w:rPr>
      </w:pPr>
      <w:r w:rsidRPr="00F46A94">
        <w:rPr>
          <w:b/>
          <w:bCs/>
          <w:color w:val="000000"/>
        </w:rPr>
        <w:t> </w:t>
      </w:r>
    </w:p>
    <w:p w14:paraId="5AB5EF23" w14:textId="77777777" w:rsidR="00BC7BAF" w:rsidRPr="00F46A94" w:rsidRDefault="00BC7BAF" w:rsidP="00BC7BAF">
      <w:pPr>
        <w:ind w:right="957"/>
        <w:rPr>
          <w:color w:val="000000"/>
        </w:rPr>
      </w:pPr>
      <w:r>
        <w:rPr>
          <w:b/>
          <w:bCs/>
          <w:color w:val="000000"/>
        </w:rPr>
        <w:t>TO:                      </w:t>
      </w:r>
      <w:r w:rsidRPr="00F46A94">
        <w:rPr>
          <w:b/>
          <w:bCs/>
          <w:color w:val="000000"/>
        </w:rPr>
        <w:t>BOARD OF DIRECTORS</w:t>
      </w:r>
    </w:p>
    <w:p w14:paraId="10A3F3CD" w14:textId="77777777" w:rsidR="00BC7BAF" w:rsidRPr="00F46A94" w:rsidRDefault="00BC7BAF" w:rsidP="00BC7BAF">
      <w:pPr>
        <w:ind w:left="1440" w:hanging="1440"/>
        <w:outlineLvl w:val="0"/>
        <w:rPr>
          <w:color w:val="000000"/>
        </w:rPr>
      </w:pPr>
      <w:r>
        <w:rPr>
          <w:b/>
          <w:bCs/>
          <w:color w:val="000000"/>
        </w:rPr>
        <w:t>FROM:                </w:t>
      </w:r>
      <w:r w:rsidRPr="00F46A94">
        <w:rPr>
          <w:b/>
          <w:bCs/>
          <w:color w:val="000000"/>
        </w:rPr>
        <w:t xml:space="preserve">Arun Prem, Executive Director, Oswaldo Perez, Grants </w:t>
      </w:r>
      <w:r>
        <w:rPr>
          <w:b/>
          <w:bCs/>
          <w:color w:val="000000"/>
        </w:rPr>
        <w:t xml:space="preserve">Management </w:t>
      </w:r>
      <w:r w:rsidRPr="00F46A94">
        <w:rPr>
          <w:b/>
          <w:bCs/>
          <w:color w:val="000000"/>
        </w:rPr>
        <w:t xml:space="preserve">Analyst, and Meagan Schmidt, Service Development Manager                                        </w:t>
      </w:r>
    </w:p>
    <w:p w14:paraId="52A3D557" w14:textId="2296E6CC" w:rsidR="00BC7BAF" w:rsidRPr="00F46A94" w:rsidRDefault="00BC7BAF" w:rsidP="007A0E4F">
      <w:pPr>
        <w:ind w:left="1440" w:right="957" w:hanging="1440"/>
        <w:rPr>
          <w:color w:val="000000"/>
        </w:rPr>
      </w:pPr>
      <w:r w:rsidRPr="00F46A94">
        <w:rPr>
          <w:b/>
          <w:bCs/>
          <w:color w:val="000000"/>
        </w:rPr>
        <w:t>RE:          </w:t>
      </w:r>
      <w:r>
        <w:rPr>
          <w:b/>
          <w:bCs/>
          <w:color w:val="000000"/>
        </w:rPr>
        <w:t>             </w:t>
      </w:r>
      <w:r w:rsidRPr="00F46A94">
        <w:rPr>
          <w:b/>
          <w:bCs/>
          <w:color w:val="000000"/>
        </w:rPr>
        <w:t>Review of FTA grant proposal – Healthcare Access Mobility Design Challenge</w:t>
      </w:r>
    </w:p>
    <w:p w14:paraId="5EA8FB65" w14:textId="77777777" w:rsidR="003C5A85" w:rsidRDefault="00BC7BAF" w:rsidP="00BC7BAF">
      <w:pPr>
        <w:widowControl w:val="0"/>
        <w:autoSpaceDE w:val="0"/>
        <w:autoSpaceDN w:val="0"/>
        <w:adjustRightInd w:val="0"/>
        <w:spacing w:after="280" w:line="240" w:lineRule="auto"/>
        <w:rPr>
          <w:b/>
          <w:bCs/>
          <w:color w:val="000000"/>
        </w:rPr>
      </w:pPr>
      <w:r w:rsidRPr="00F46A94">
        <w:rPr>
          <w:b/>
          <w:bCs/>
          <w:color w:val="000000"/>
        </w:rPr>
        <w:t xml:space="preserve">ISSUE:      </w:t>
      </w:r>
    </w:p>
    <w:p w14:paraId="723C3BC0" w14:textId="13C146BB" w:rsidR="00BC7BAF" w:rsidRPr="00F46A94" w:rsidRDefault="00BC7BAF" w:rsidP="00BC7BAF">
      <w:pPr>
        <w:widowControl w:val="0"/>
        <w:autoSpaceDE w:val="0"/>
        <w:autoSpaceDN w:val="0"/>
        <w:adjustRightInd w:val="0"/>
        <w:spacing w:after="280" w:line="240" w:lineRule="auto"/>
        <w:rPr>
          <w:color w:val="000000"/>
        </w:rPr>
      </w:pPr>
      <w:r w:rsidRPr="002A6CF0">
        <w:rPr>
          <w:bCs/>
          <w:color w:val="000000"/>
        </w:rPr>
        <w:t>In February 2015 the NCMM (National Center for Mobility Management) issued a grant availability notice. Proposals are due on March 27, 2015.</w:t>
      </w:r>
      <w:r w:rsidRPr="00F46A94">
        <w:rPr>
          <w:color w:val="000000"/>
        </w:rPr>
        <w:t xml:space="preserve"> </w:t>
      </w:r>
    </w:p>
    <w:p w14:paraId="0BCD2A17" w14:textId="77777777" w:rsidR="00BC7BAF" w:rsidRPr="00F46A94" w:rsidRDefault="00BC7BAF" w:rsidP="00BC7BAF">
      <w:pPr>
        <w:widowControl w:val="0"/>
        <w:autoSpaceDE w:val="0"/>
        <w:autoSpaceDN w:val="0"/>
        <w:adjustRightInd w:val="0"/>
        <w:spacing w:after="280" w:line="240" w:lineRule="auto"/>
        <w:rPr>
          <w:color w:val="000000"/>
        </w:rPr>
      </w:pPr>
      <w:r w:rsidRPr="00F46A94">
        <w:rPr>
          <w:color w:val="000000"/>
        </w:rPr>
        <w:t>Federal Transit Administration</w:t>
      </w:r>
      <w:r>
        <w:rPr>
          <w:color w:val="000000"/>
        </w:rPr>
        <w:t xml:space="preserve"> (FTA)</w:t>
      </w:r>
      <w:r w:rsidRPr="00F46A94">
        <w:rPr>
          <w:color w:val="000000"/>
        </w:rPr>
        <w:t xml:space="preserve"> is funding the grants through the federal </w:t>
      </w:r>
      <w:r w:rsidRPr="00F46A94">
        <w:rPr>
          <w:i/>
          <w:iCs/>
          <w:color w:val="000000"/>
        </w:rPr>
        <w:t>Ladders of Opportunity Initiative</w:t>
      </w:r>
      <w:r w:rsidRPr="00F46A94">
        <w:rPr>
          <w:color w:val="000000"/>
        </w:rPr>
        <w:t>; one aim of the initiative is to leverage healthcare and transportation partnerships to improve individual and family health, and reduce healthcare costs.</w:t>
      </w:r>
    </w:p>
    <w:p w14:paraId="58D47937" w14:textId="77777777" w:rsidR="00BC7BAF" w:rsidRPr="00F46A94" w:rsidRDefault="00BC7BAF" w:rsidP="00BC7BAF">
      <w:pPr>
        <w:ind w:right="957"/>
        <w:rPr>
          <w:color w:val="000000"/>
        </w:rPr>
      </w:pPr>
      <w:r w:rsidRPr="00F46A94">
        <w:rPr>
          <w:b/>
          <w:bCs/>
          <w:color w:val="000000"/>
        </w:rPr>
        <w:t>BACKGROUND:</w:t>
      </w:r>
    </w:p>
    <w:p w14:paraId="6A3B0A0B" w14:textId="77777777" w:rsidR="00BC7BAF" w:rsidRPr="00F46A94" w:rsidRDefault="00BC7BAF" w:rsidP="00BC7BAF">
      <w:pPr>
        <w:widowControl w:val="0"/>
        <w:autoSpaceDE w:val="0"/>
        <w:autoSpaceDN w:val="0"/>
        <w:adjustRightInd w:val="0"/>
        <w:spacing w:after="280" w:line="240" w:lineRule="auto"/>
        <w:rPr>
          <w:color w:val="000000"/>
        </w:rPr>
      </w:pPr>
      <w:r w:rsidRPr="00F46A94">
        <w:rPr>
          <w:color w:val="000000"/>
        </w:rPr>
        <w:t xml:space="preserve">The National Center for Mobility Management (NCMM) is a national technical assistance center created to facilitate communities in adopting mobility management strategies. The NCMM is funded through a cooperative agreement with the </w:t>
      </w:r>
      <w:r>
        <w:rPr>
          <w:color w:val="000000"/>
        </w:rPr>
        <w:t>FTA</w:t>
      </w:r>
      <w:r w:rsidRPr="00F46A94">
        <w:rPr>
          <w:color w:val="000000"/>
        </w:rPr>
        <w:t xml:space="preserve">, and is operated through a consortium of three national organizations—the American Public Transportation Association </w:t>
      </w:r>
      <w:r>
        <w:rPr>
          <w:color w:val="000000"/>
        </w:rPr>
        <w:t>(</w:t>
      </w:r>
      <w:r w:rsidRPr="00F46A94">
        <w:rPr>
          <w:color w:val="000000"/>
        </w:rPr>
        <w:t>APTA), the Community Transportation Association of America (CTAA), and Easter Seals.</w:t>
      </w:r>
    </w:p>
    <w:p w14:paraId="75FD4ABE" w14:textId="77777777" w:rsidR="00BC7BAF" w:rsidRPr="00F46A94" w:rsidRDefault="00BC7BAF" w:rsidP="00BC7BAF">
      <w:pPr>
        <w:widowControl w:val="0"/>
        <w:autoSpaceDE w:val="0"/>
        <w:autoSpaceDN w:val="0"/>
        <w:adjustRightInd w:val="0"/>
        <w:spacing w:after="280" w:line="240" w:lineRule="auto"/>
        <w:rPr>
          <w:color w:val="000000"/>
        </w:rPr>
      </w:pPr>
      <w:r w:rsidRPr="00F46A94">
        <w:rPr>
          <w:color w:val="000000"/>
        </w:rPr>
        <w:t>The NCMM is seeking eight community teams across the US to design innovative solutions to common transportation c</w:t>
      </w:r>
      <w:r>
        <w:rPr>
          <w:color w:val="000000"/>
        </w:rPr>
        <w:t>hallenges related to healthcare</w:t>
      </w:r>
      <w:r w:rsidRPr="00F46A94">
        <w:rPr>
          <w:color w:val="000000"/>
        </w:rPr>
        <w:t>, including:</w:t>
      </w:r>
    </w:p>
    <w:p w14:paraId="112959CE" w14:textId="77777777" w:rsidR="00BC7BAF" w:rsidRPr="00F46A94" w:rsidRDefault="00BC7BAF" w:rsidP="00BC7BAF">
      <w:pPr>
        <w:pStyle w:val="ListParagraph"/>
        <w:numPr>
          <w:ilvl w:val="0"/>
          <w:numId w:val="15"/>
        </w:numPr>
        <w:spacing w:after="80" w:line="240" w:lineRule="auto"/>
        <w:rPr>
          <w:color w:val="000000"/>
        </w:rPr>
      </w:pPr>
      <w:r w:rsidRPr="00F46A94">
        <w:rPr>
          <w:color w:val="000000"/>
        </w:rPr>
        <w:t>Access to preventive care, primary care, and/or health education opportunities</w:t>
      </w:r>
    </w:p>
    <w:p w14:paraId="7A66F432" w14:textId="77777777" w:rsidR="00BC7BAF" w:rsidRPr="00F46A94" w:rsidRDefault="00BC7BAF" w:rsidP="00BC7BAF">
      <w:pPr>
        <w:pStyle w:val="ListParagraph"/>
        <w:numPr>
          <w:ilvl w:val="0"/>
          <w:numId w:val="15"/>
        </w:numPr>
        <w:spacing w:after="80" w:line="240" w:lineRule="auto"/>
        <w:rPr>
          <w:color w:val="000000"/>
        </w:rPr>
      </w:pPr>
      <w:r w:rsidRPr="00F46A94">
        <w:rPr>
          <w:color w:val="000000"/>
        </w:rPr>
        <w:t>Access to ongoing dialysis treatment for people with end stage renal disease</w:t>
      </w:r>
    </w:p>
    <w:p w14:paraId="5AB3237D" w14:textId="77777777" w:rsidR="00BC7BAF" w:rsidRPr="00F46A94" w:rsidRDefault="00BC7BAF" w:rsidP="00BC7BAF">
      <w:pPr>
        <w:pStyle w:val="ListParagraph"/>
        <w:numPr>
          <w:ilvl w:val="0"/>
          <w:numId w:val="15"/>
        </w:numPr>
        <w:spacing w:after="80" w:line="240" w:lineRule="auto"/>
        <w:rPr>
          <w:color w:val="000000"/>
        </w:rPr>
      </w:pPr>
      <w:r w:rsidRPr="00F46A94">
        <w:rPr>
          <w:color w:val="000000"/>
        </w:rPr>
        <w:t>Access to post-hospitalization doctor’s appointments, rehabilitation therapy, and other services to help people avoid re-hospitalization</w:t>
      </w:r>
    </w:p>
    <w:p w14:paraId="25656008" w14:textId="77777777" w:rsidR="00BC7BAF" w:rsidRPr="00F46A94" w:rsidRDefault="00BC7BAF" w:rsidP="00BC7BAF">
      <w:pPr>
        <w:pStyle w:val="ListParagraph"/>
        <w:numPr>
          <w:ilvl w:val="0"/>
          <w:numId w:val="15"/>
        </w:numPr>
        <w:spacing w:after="320" w:line="240" w:lineRule="auto"/>
        <w:rPr>
          <w:color w:val="000000"/>
        </w:rPr>
      </w:pPr>
      <w:r w:rsidRPr="00F46A94">
        <w:rPr>
          <w:color w:val="000000"/>
        </w:rPr>
        <w:t>Access to behavioral health treatment</w:t>
      </w:r>
    </w:p>
    <w:p w14:paraId="3D21E2C8" w14:textId="77777777" w:rsidR="00BC7BAF" w:rsidRPr="00F46A94" w:rsidRDefault="00BC7BAF" w:rsidP="00BC7BAF">
      <w:pPr>
        <w:widowControl w:val="0"/>
        <w:autoSpaceDE w:val="0"/>
        <w:autoSpaceDN w:val="0"/>
        <w:adjustRightInd w:val="0"/>
        <w:spacing w:after="280" w:line="240" w:lineRule="auto"/>
        <w:rPr>
          <w:color w:val="000000"/>
        </w:rPr>
      </w:pPr>
      <w:r w:rsidRPr="00F46A94">
        <w:rPr>
          <w:color w:val="000000"/>
        </w:rPr>
        <w:t>Each multidisciplinary team, competitively selected to participate in the six-month Design Challenge, will receive grant funds of up to $25,000 and technical assistance to take potential solutions from concept to impact.</w:t>
      </w:r>
    </w:p>
    <w:p w14:paraId="5805DE42" w14:textId="77777777" w:rsidR="00BC7BAF" w:rsidRPr="00F46A94" w:rsidRDefault="00BC7BAF" w:rsidP="00BC7BAF">
      <w:pPr>
        <w:widowControl w:val="0"/>
        <w:autoSpaceDE w:val="0"/>
        <w:autoSpaceDN w:val="0"/>
        <w:adjustRightInd w:val="0"/>
        <w:spacing w:after="280" w:line="240" w:lineRule="auto"/>
        <w:rPr>
          <w:color w:val="000000"/>
        </w:rPr>
      </w:pPr>
      <w:r w:rsidRPr="00F46A94">
        <w:rPr>
          <w:color w:val="000000"/>
        </w:rPr>
        <w:t xml:space="preserve">NCMM </w:t>
      </w:r>
      <w:r>
        <w:rPr>
          <w:color w:val="000000"/>
        </w:rPr>
        <w:t>will</w:t>
      </w:r>
      <w:r w:rsidRPr="00F46A94">
        <w:rPr>
          <w:color w:val="000000"/>
        </w:rPr>
        <w:t xml:space="preserve"> support communities as they develop, test, and prepare ready-to-launch healthcare transportation access solutions. Local teams will use their grant funds to develop and strengthen broad-based coalitions including members from healthcare, transportation, consumer advocacy organizations, technology, consumers, caregivers, and others with valuable skills, experiences, and perspectives.</w:t>
      </w:r>
    </w:p>
    <w:p w14:paraId="742C6E61" w14:textId="77777777" w:rsidR="00BC7BAF" w:rsidRPr="00F46A94" w:rsidRDefault="00BC7BAF" w:rsidP="00BC7BAF">
      <w:pPr>
        <w:widowControl w:val="0"/>
        <w:autoSpaceDE w:val="0"/>
        <w:autoSpaceDN w:val="0"/>
        <w:adjustRightInd w:val="0"/>
        <w:spacing w:after="280" w:line="240" w:lineRule="auto"/>
        <w:rPr>
          <w:color w:val="000000"/>
        </w:rPr>
      </w:pPr>
      <w:r w:rsidRPr="00F46A94">
        <w:rPr>
          <w:i/>
          <w:iCs/>
          <w:color w:val="000000"/>
        </w:rPr>
        <w:t>Before applying, NCMM expects prospective teams to use design thinking principles and techniques to:</w:t>
      </w:r>
    </w:p>
    <w:p w14:paraId="6793685C" w14:textId="77777777" w:rsidR="00BC7BAF" w:rsidRDefault="00BC7BAF" w:rsidP="00BC7BAF">
      <w:pPr>
        <w:pStyle w:val="ListParagraph"/>
        <w:numPr>
          <w:ilvl w:val="0"/>
          <w:numId w:val="16"/>
        </w:numPr>
        <w:spacing w:after="80" w:line="240" w:lineRule="auto"/>
        <w:rPr>
          <w:color w:val="000000"/>
        </w:rPr>
      </w:pPr>
      <w:r w:rsidRPr="00F46A94">
        <w:rPr>
          <w:color w:val="000000"/>
        </w:rPr>
        <w:lastRenderedPageBreak/>
        <w:t>Implement research to deeply understand the experience of patients and others affected by healthcare access barriers within the chosen challenge area. This research will supplement existing research already conducted within the community.</w:t>
      </w:r>
    </w:p>
    <w:p w14:paraId="1D178BA2" w14:textId="77777777" w:rsidR="00BC7BAF" w:rsidRPr="00F46A94" w:rsidRDefault="00BC7BAF" w:rsidP="00BC7BAF">
      <w:pPr>
        <w:pStyle w:val="ListParagraph"/>
        <w:spacing w:after="80" w:line="240" w:lineRule="auto"/>
        <w:rPr>
          <w:color w:val="000000"/>
        </w:rPr>
      </w:pPr>
    </w:p>
    <w:p w14:paraId="2B548325" w14:textId="77777777" w:rsidR="00BC7BAF" w:rsidRPr="00F46A94" w:rsidRDefault="00BC7BAF" w:rsidP="00BC7BAF">
      <w:pPr>
        <w:pStyle w:val="ListParagraph"/>
        <w:numPr>
          <w:ilvl w:val="0"/>
          <w:numId w:val="16"/>
        </w:numPr>
        <w:spacing w:after="0" w:line="240" w:lineRule="auto"/>
        <w:rPr>
          <w:color w:val="000000"/>
        </w:rPr>
      </w:pPr>
      <w:r w:rsidRPr="00F46A94">
        <w:rPr>
          <w:color w:val="000000"/>
        </w:rPr>
        <w:t xml:space="preserve">Explore a wide range of ideas, </w:t>
      </w:r>
      <w:proofErr w:type="gramStart"/>
      <w:r w:rsidRPr="00F46A94">
        <w:rPr>
          <w:color w:val="000000"/>
        </w:rPr>
        <w:t>then</w:t>
      </w:r>
      <w:proofErr w:type="gramEnd"/>
      <w:r w:rsidRPr="00F46A94">
        <w:rPr>
          <w:color w:val="000000"/>
        </w:rPr>
        <w:t xml:space="preserve"> narrow down those ideas to at least two proposed concepts they believe might solve the access barriers identified.</w:t>
      </w:r>
    </w:p>
    <w:p w14:paraId="6437EC3E"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 </w:t>
      </w:r>
    </w:p>
    <w:p w14:paraId="506F0381" w14:textId="77777777" w:rsidR="00BC7BAF" w:rsidRPr="00F46A94" w:rsidRDefault="00BC7BAF" w:rsidP="00BC7BAF">
      <w:pPr>
        <w:widowControl w:val="0"/>
        <w:autoSpaceDE w:val="0"/>
        <w:autoSpaceDN w:val="0"/>
        <w:adjustRightInd w:val="0"/>
        <w:spacing w:after="280" w:line="240" w:lineRule="auto"/>
        <w:rPr>
          <w:color w:val="000000"/>
        </w:rPr>
      </w:pPr>
      <w:r w:rsidRPr="00F46A94">
        <w:rPr>
          <w:color w:val="000000"/>
        </w:rPr>
        <w:t>During the Challenge period, teams will strengthen the concepts through engagements with customers and other stakeholders, selecting one concept to prepare for implementation. The goal is for each community to show that their proposed solution 1) is wanted and will be used by customers – both riders and customers from the healthcare system, 2) is operationally and technologically feasible, and 3) is financially viable and sustainable.</w:t>
      </w:r>
    </w:p>
    <w:p w14:paraId="4DE644CD" w14:textId="77777777" w:rsidR="00BC7BAF" w:rsidRPr="00F46A94" w:rsidRDefault="00BC7BAF" w:rsidP="00BC7BAF">
      <w:pPr>
        <w:widowControl w:val="0"/>
        <w:autoSpaceDE w:val="0"/>
        <w:autoSpaceDN w:val="0"/>
        <w:adjustRightInd w:val="0"/>
        <w:spacing w:after="0" w:line="240" w:lineRule="auto"/>
        <w:rPr>
          <w:color w:val="000000"/>
        </w:rPr>
      </w:pPr>
      <w:r w:rsidRPr="00F46A94">
        <w:rPr>
          <w:b/>
          <w:bCs/>
          <w:color w:val="000000"/>
        </w:rPr>
        <w:t>STATUS</w:t>
      </w:r>
    </w:p>
    <w:p w14:paraId="15EA5D9E" w14:textId="77777777" w:rsidR="00BC7BAF" w:rsidRPr="00F46A94" w:rsidRDefault="00BC7BAF" w:rsidP="00BC7BAF">
      <w:pPr>
        <w:widowControl w:val="0"/>
        <w:autoSpaceDE w:val="0"/>
        <w:autoSpaceDN w:val="0"/>
        <w:adjustRightInd w:val="0"/>
        <w:spacing w:after="0" w:line="240" w:lineRule="auto"/>
        <w:rPr>
          <w:color w:val="000000"/>
        </w:rPr>
      </w:pPr>
      <w:r w:rsidRPr="00F46A94">
        <w:rPr>
          <w:b/>
          <w:bCs/>
          <w:color w:val="000000"/>
        </w:rPr>
        <w:t> </w:t>
      </w:r>
    </w:p>
    <w:p w14:paraId="5B163483"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 xml:space="preserve">FACT has </w:t>
      </w:r>
      <w:r>
        <w:rPr>
          <w:color w:val="000000"/>
        </w:rPr>
        <w:t>assembled</w:t>
      </w:r>
      <w:r w:rsidRPr="00F46A94">
        <w:rPr>
          <w:color w:val="000000"/>
        </w:rPr>
        <w:t xml:space="preserve"> a coalition of interested parties</w:t>
      </w:r>
      <w:r>
        <w:rPr>
          <w:color w:val="000000"/>
        </w:rPr>
        <w:t>,</w:t>
      </w:r>
      <w:r w:rsidRPr="00F46A94">
        <w:rPr>
          <w:color w:val="000000"/>
        </w:rPr>
        <w:t xml:space="preserve"> including CAM members</w:t>
      </w:r>
      <w:r>
        <w:rPr>
          <w:color w:val="000000"/>
        </w:rPr>
        <w:t>,</w:t>
      </w:r>
      <w:r w:rsidRPr="00F46A94">
        <w:rPr>
          <w:color w:val="000000"/>
        </w:rPr>
        <w:t xml:space="preserve"> who represent:</w:t>
      </w:r>
    </w:p>
    <w:p w14:paraId="7DE975AE"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 </w:t>
      </w:r>
    </w:p>
    <w:p w14:paraId="00548A3A"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Lisa Madsen, SANDAG</w:t>
      </w:r>
    </w:p>
    <w:p w14:paraId="464789D8"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Debbie Meji</w:t>
      </w:r>
      <w:r>
        <w:rPr>
          <w:color w:val="000000"/>
        </w:rPr>
        <w:t>a, Sharp Memorial Hospital</w:t>
      </w:r>
    </w:p>
    <w:p w14:paraId="417FF4D8" w14:textId="77777777" w:rsidR="00BC7BAF" w:rsidRDefault="00BC7BAF" w:rsidP="00BC7BAF">
      <w:pPr>
        <w:widowControl w:val="0"/>
        <w:autoSpaceDE w:val="0"/>
        <w:autoSpaceDN w:val="0"/>
        <w:adjustRightInd w:val="0"/>
        <w:spacing w:after="0" w:line="240" w:lineRule="auto"/>
        <w:rPr>
          <w:color w:val="000000"/>
        </w:rPr>
      </w:pPr>
      <w:r w:rsidRPr="00F46A94">
        <w:rPr>
          <w:color w:val="000000"/>
        </w:rPr>
        <w:t>Judi Bonilla, We Get Around</w:t>
      </w:r>
    </w:p>
    <w:p w14:paraId="64E0CE5F" w14:textId="77777777" w:rsidR="00BC7BAF" w:rsidRPr="00F46A94" w:rsidRDefault="00BC7BAF" w:rsidP="00BC7BAF">
      <w:pPr>
        <w:widowControl w:val="0"/>
        <w:autoSpaceDE w:val="0"/>
        <w:autoSpaceDN w:val="0"/>
        <w:adjustRightInd w:val="0"/>
        <w:spacing w:after="0" w:line="240" w:lineRule="auto"/>
        <w:rPr>
          <w:color w:val="000000"/>
        </w:rPr>
      </w:pPr>
      <w:r>
        <w:rPr>
          <w:color w:val="000000"/>
        </w:rPr>
        <w:t>Carolyn King, Fresenius Medical Care - Dialysis Services</w:t>
      </w:r>
    </w:p>
    <w:p w14:paraId="1F59EC6E"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 </w:t>
      </w:r>
    </w:p>
    <w:p w14:paraId="57CFEA3D" w14:textId="77777777" w:rsidR="00BC7BAF" w:rsidRPr="00F46A94" w:rsidRDefault="00BC7BAF" w:rsidP="00BC7BAF">
      <w:pPr>
        <w:widowControl w:val="0"/>
        <w:autoSpaceDE w:val="0"/>
        <w:autoSpaceDN w:val="0"/>
        <w:adjustRightInd w:val="0"/>
        <w:spacing w:after="0" w:line="240" w:lineRule="auto"/>
        <w:rPr>
          <w:color w:val="000000"/>
        </w:rPr>
      </w:pPr>
      <w:r w:rsidRPr="00F46A94">
        <w:rPr>
          <w:i/>
          <w:iCs/>
          <w:color w:val="000000"/>
        </w:rPr>
        <w:t>The proposal is in development at this time.  FACT and the partners are reviewing the four transportation challenge areas listed above t</w:t>
      </w:r>
      <w:r>
        <w:rPr>
          <w:i/>
          <w:iCs/>
          <w:color w:val="000000"/>
        </w:rPr>
        <w:t>o select one are which will be </w:t>
      </w:r>
      <w:r w:rsidRPr="00F46A94">
        <w:rPr>
          <w:i/>
          <w:iCs/>
          <w:color w:val="000000"/>
        </w:rPr>
        <w:t xml:space="preserve">the </w:t>
      </w:r>
      <w:r>
        <w:rPr>
          <w:i/>
          <w:iCs/>
          <w:color w:val="000000"/>
        </w:rPr>
        <w:t xml:space="preserve">core </w:t>
      </w:r>
      <w:r w:rsidRPr="00F46A94">
        <w:rPr>
          <w:i/>
          <w:iCs/>
          <w:color w:val="000000"/>
        </w:rPr>
        <w:t>focus of FACT’s proposal.  The proposal objectives will be presented during the Board meeting.</w:t>
      </w:r>
    </w:p>
    <w:p w14:paraId="5E59FB6D" w14:textId="77777777" w:rsidR="00BC7BAF" w:rsidRPr="00F46A94" w:rsidRDefault="00BC7BAF" w:rsidP="00BC7BAF">
      <w:pPr>
        <w:widowControl w:val="0"/>
        <w:autoSpaceDE w:val="0"/>
        <w:autoSpaceDN w:val="0"/>
        <w:adjustRightInd w:val="0"/>
        <w:spacing w:after="0" w:line="240" w:lineRule="auto"/>
        <w:rPr>
          <w:color w:val="000000"/>
        </w:rPr>
      </w:pPr>
      <w:r w:rsidRPr="00F46A94">
        <w:rPr>
          <w:color w:val="000000"/>
        </w:rPr>
        <w:t> </w:t>
      </w:r>
    </w:p>
    <w:p w14:paraId="3D0F7990" w14:textId="77777777" w:rsidR="00BC7BAF" w:rsidRPr="00F46A94" w:rsidRDefault="00BC7BAF" w:rsidP="00BC7BAF">
      <w:pPr>
        <w:widowControl w:val="0"/>
        <w:autoSpaceDE w:val="0"/>
        <w:autoSpaceDN w:val="0"/>
        <w:adjustRightInd w:val="0"/>
        <w:spacing w:after="0" w:line="240" w:lineRule="auto"/>
        <w:rPr>
          <w:color w:val="000000"/>
        </w:rPr>
      </w:pPr>
      <w:r w:rsidRPr="00F46A94">
        <w:rPr>
          <w:b/>
          <w:bCs/>
          <w:color w:val="000000"/>
        </w:rPr>
        <w:t>RECOMMENDATION</w:t>
      </w:r>
    </w:p>
    <w:p w14:paraId="15B7518C" w14:textId="77777777" w:rsidR="00BC7BAF" w:rsidRPr="00F46A94" w:rsidRDefault="00BC7BAF" w:rsidP="00BC7BAF">
      <w:pPr>
        <w:widowControl w:val="0"/>
        <w:autoSpaceDE w:val="0"/>
        <w:autoSpaceDN w:val="0"/>
        <w:adjustRightInd w:val="0"/>
        <w:spacing w:after="0" w:line="240" w:lineRule="auto"/>
        <w:rPr>
          <w:color w:val="000000"/>
        </w:rPr>
      </w:pPr>
      <w:r w:rsidRPr="00F46A94">
        <w:rPr>
          <w:b/>
          <w:bCs/>
          <w:color w:val="000000"/>
        </w:rPr>
        <w:t> </w:t>
      </w:r>
    </w:p>
    <w:p w14:paraId="34C01F3B" w14:textId="77777777" w:rsidR="00BC7BAF" w:rsidRPr="00F46A94" w:rsidRDefault="00BC7BAF" w:rsidP="00BC7BAF">
      <w:pPr>
        <w:widowControl w:val="0"/>
        <w:autoSpaceDE w:val="0"/>
        <w:autoSpaceDN w:val="0"/>
        <w:adjustRightInd w:val="0"/>
        <w:spacing w:after="0" w:line="240" w:lineRule="auto"/>
        <w:rPr>
          <w:color w:val="000000"/>
        </w:rPr>
      </w:pPr>
      <w:r w:rsidRPr="00F46A94">
        <w:rPr>
          <w:b/>
          <w:bCs/>
          <w:color w:val="000000"/>
        </w:rPr>
        <w:t>Staff requests the Board for authorization to submit an application for $25,000 for the Healthcare Access Mobility Design Challenge grant.</w:t>
      </w:r>
    </w:p>
    <w:p w14:paraId="0925C8AB" w14:textId="77777777" w:rsidR="00C815D2" w:rsidRDefault="00C815D2" w:rsidP="00C815D2">
      <w:pPr>
        <w:pStyle w:val="NormalWeb"/>
        <w:jc w:val="both"/>
        <w:rPr>
          <w:rFonts w:cs="Calibri"/>
        </w:rPr>
      </w:pPr>
    </w:p>
    <w:p w14:paraId="555A9302" w14:textId="1E7D85FF" w:rsidR="00FA3727" w:rsidRPr="00AF7F2D" w:rsidRDefault="00C815D2" w:rsidP="00FA3727">
      <w:pPr>
        <w:spacing w:after="0" w:line="240" w:lineRule="auto"/>
        <w:rPr>
          <w:rFonts w:cs="Calibri"/>
          <w:b/>
        </w:rPr>
      </w:pPr>
      <w:r>
        <w:rPr>
          <w:rFonts w:cs="Calibri"/>
          <w:b/>
        </w:rPr>
        <w:br w:type="page"/>
      </w:r>
      <w:r w:rsidR="0097412E">
        <w:rPr>
          <w:b/>
        </w:rPr>
        <w:lastRenderedPageBreak/>
        <w:t>ITEM # 7</w:t>
      </w:r>
    </w:p>
    <w:p w14:paraId="03D6EF77" w14:textId="77777777" w:rsidR="00D94A16" w:rsidRDefault="00D94A16" w:rsidP="0010661F">
      <w:pPr>
        <w:ind w:right="957"/>
        <w:rPr>
          <w:rFonts w:cs="Arial"/>
          <w:b/>
        </w:rPr>
      </w:pPr>
    </w:p>
    <w:p w14:paraId="5CD60F20" w14:textId="77777777" w:rsidR="0010661F" w:rsidRPr="00A7239B" w:rsidRDefault="0010661F" w:rsidP="0010661F">
      <w:pPr>
        <w:ind w:right="957"/>
        <w:rPr>
          <w:rFonts w:cs="Arial"/>
          <w:b/>
        </w:rPr>
      </w:pPr>
      <w:r w:rsidRPr="00A7239B">
        <w:rPr>
          <w:rFonts w:cs="Arial"/>
          <w:b/>
        </w:rPr>
        <w:t xml:space="preserve">TO: </w:t>
      </w:r>
      <w:r w:rsidRPr="00A7239B">
        <w:rPr>
          <w:rFonts w:cs="Arial"/>
          <w:b/>
        </w:rPr>
        <w:tab/>
      </w:r>
      <w:r w:rsidRPr="00A7239B">
        <w:rPr>
          <w:rFonts w:cs="Arial"/>
          <w:b/>
        </w:rPr>
        <w:tab/>
        <w:t>BOARD OF DIRECTORS</w:t>
      </w:r>
    </w:p>
    <w:p w14:paraId="1B0F390F" w14:textId="77777777" w:rsidR="0010661F" w:rsidRPr="00A7239B" w:rsidRDefault="0010661F" w:rsidP="0010661F">
      <w:pPr>
        <w:tabs>
          <w:tab w:val="left" w:pos="720"/>
          <w:tab w:val="left" w:pos="1440"/>
          <w:tab w:val="left" w:pos="2160"/>
          <w:tab w:val="left" w:pos="2880"/>
          <w:tab w:val="left" w:pos="3600"/>
          <w:tab w:val="left" w:pos="4320"/>
        </w:tabs>
        <w:ind w:left="1440" w:right="957" w:hanging="1440"/>
        <w:rPr>
          <w:rFonts w:cs="Arial"/>
          <w:b/>
        </w:rPr>
      </w:pPr>
      <w:r>
        <w:rPr>
          <w:rFonts w:cs="Arial"/>
          <w:b/>
        </w:rPr>
        <w:t>FROM:</w:t>
      </w:r>
      <w:r>
        <w:rPr>
          <w:rFonts w:cs="Arial"/>
          <w:b/>
        </w:rPr>
        <w:tab/>
      </w:r>
      <w:r>
        <w:rPr>
          <w:rFonts w:cs="Arial"/>
          <w:b/>
        </w:rPr>
        <w:tab/>
      </w:r>
      <w:r w:rsidRPr="00A7239B">
        <w:rPr>
          <w:rFonts w:cs="Arial"/>
          <w:b/>
        </w:rPr>
        <w:t>A</w:t>
      </w:r>
      <w:r>
        <w:rPr>
          <w:rFonts w:cs="Arial"/>
          <w:b/>
        </w:rPr>
        <w:t>run Prem, Executive Director and Meagan Schmidt, Service Development Manager</w:t>
      </w:r>
      <w:r>
        <w:rPr>
          <w:rFonts w:cs="Arial"/>
          <w:b/>
        </w:rPr>
        <w:tab/>
      </w:r>
      <w:r>
        <w:rPr>
          <w:rFonts w:cs="Arial"/>
          <w:b/>
        </w:rPr>
        <w:tab/>
      </w:r>
      <w:r>
        <w:rPr>
          <w:rFonts w:cs="Arial"/>
          <w:b/>
        </w:rPr>
        <w:tab/>
      </w:r>
    </w:p>
    <w:p w14:paraId="320CC6A6" w14:textId="77777777" w:rsidR="0010661F" w:rsidRPr="00C37C28" w:rsidRDefault="0010661F" w:rsidP="0010661F">
      <w:pPr>
        <w:spacing w:after="0" w:line="240" w:lineRule="auto"/>
        <w:ind w:right="950"/>
        <w:rPr>
          <w:rFonts w:cs="Arial"/>
          <w:b/>
        </w:rPr>
      </w:pPr>
      <w:r w:rsidRPr="00A7239B">
        <w:rPr>
          <w:rFonts w:cs="Arial"/>
          <w:b/>
        </w:rPr>
        <w:t>RE:</w:t>
      </w:r>
      <w:r w:rsidRPr="00A7239B">
        <w:rPr>
          <w:rFonts w:cs="Arial"/>
          <w:b/>
        </w:rPr>
        <w:tab/>
      </w:r>
      <w:r>
        <w:rPr>
          <w:rFonts w:cs="Arial"/>
          <w:b/>
        </w:rPr>
        <w:tab/>
      </w:r>
      <w:r>
        <w:rPr>
          <w:rFonts w:cs="Calibri"/>
          <w:b/>
        </w:rPr>
        <w:t>Report on FACT owned vehicles</w:t>
      </w:r>
      <w:r w:rsidRPr="00C37C28">
        <w:rPr>
          <w:rFonts w:cs="Arial"/>
          <w:b/>
        </w:rPr>
        <w:t xml:space="preserve"> </w:t>
      </w:r>
    </w:p>
    <w:p w14:paraId="2F2D8BBF" w14:textId="77777777" w:rsidR="0010661F" w:rsidRDefault="0010661F" w:rsidP="0010661F">
      <w:pPr>
        <w:widowControl w:val="0"/>
        <w:autoSpaceDE w:val="0"/>
        <w:autoSpaceDN w:val="0"/>
        <w:adjustRightInd w:val="0"/>
        <w:spacing w:after="0" w:line="240" w:lineRule="auto"/>
        <w:jc w:val="both"/>
        <w:rPr>
          <w:rFonts w:cs="Calibri"/>
          <w:sz w:val="24"/>
          <w:szCs w:val="24"/>
        </w:rPr>
      </w:pPr>
    </w:p>
    <w:p w14:paraId="0156F622" w14:textId="77777777" w:rsidR="0010661F" w:rsidRPr="0047204C" w:rsidRDefault="0010661F" w:rsidP="0010661F">
      <w:pPr>
        <w:widowControl w:val="0"/>
        <w:autoSpaceDE w:val="0"/>
        <w:autoSpaceDN w:val="0"/>
        <w:adjustRightInd w:val="0"/>
        <w:spacing w:after="0" w:line="240" w:lineRule="auto"/>
        <w:jc w:val="both"/>
        <w:rPr>
          <w:rFonts w:cs="Calibri"/>
          <w:b/>
          <w:szCs w:val="24"/>
        </w:rPr>
      </w:pPr>
      <w:r w:rsidRPr="0047204C">
        <w:rPr>
          <w:rFonts w:cs="Calibri"/>
          <w:b/>
          <w:szCs w:val="24"/>
        </w:rPr>
        <w:t>ISSUE</w:t>
      </w:r>
    </w:p>
    <w:p w14:paraId="4242AA8E" w14:textId="77777777" w:rsidR="0010661F" w:rsidRPr="0047204C" w:rsidRDefault="0010661F" w:rsidP="0010661F">
      <w:pPr>
        <w:widowControl w:val="0"/>
        <w:autoSpaceDE w:val="0"/>
        <w:autoSpaceDN w:val="0"/>
        <w:adjustRightInd w:val="0"/>
        <w:spacing w:after="0" w:line="240" w:lineRule="auto"/>
        <w:jc w:val="both"/>
        <w:rPr>
          <w:rFonts w:cs="Calibri"/>
          <w:szCs w:val="24"/>
        </w:rPr>
      </w:pPr>
    </w:p>
    <w:p w14:paraId="1295E5C0" w14:textId="34C9700E" w:rsidR="0010661F" w:rsidRPr="0047204C" w:rsidRDefault="0010661F" w:rsidP="0010661F">
      <w:pPr>
        <w:widowControl w:val="0"/>
        <w:autoSpaceDE w:val="0"/>
        <w:autoSpaceDN w:val="0"/>
        <w:adjustRightInd w:val="0"/>
        <w:spacing w:after="0" w:line="240" w:lineRule="auto"/>
        <w:jc w:val="both"/>
        <w:rPr>
          <w:rFonts w:cs="Calibri"/>
          <w:szCs w:val="24"/>
        </w:rPr>
      </w:pPr>
      <w:r w:rsidRPr="0047204C">
        <w:rPr>
          <w:rFonts w:cs="Calibri"/>
          <w:szCs w:val="24"/>
        </w:rPr>
        <w:t>Thi</w:t>
      </w:r>
      <w:r w:rsidR="00EE0ECD">
        <w:rPr>
          <w:rFonts w:cs="Calibri"/>
          <w:szCs w:val="24"/>
        </w:rPr>
        <w:t xml:space="preserve">s item reviews the status of all FACT owned </w:t>
      </w:r>
      <w:r w:rsidRPr="0047204C">
        <w:rPr>
          <w:rFonts w:cs="Calibri"/>
          <w:szCs w:val="24"/>
        </w:rPr>
        <w:t xml:space="preserve">vehicles </w:t>
      </w:r>
      <w:r w:rsidR="00EE0ECD">
        <w:rPr>
          <w:rFonts w:cs="Calibri"/>
          <w:szCs w:val="24"/>
        </w:rPr>
        <w:t>and preliminary feedback on future lease arrangements.</w:t>
      </w:r>
    </w:p>
    <w:p w14:paraId="1B9BBA43" w14:textId="77777777" w:rsidR="0010661F" w:rsidRPr="0047204C" w:rsidRDefault="0010661F" w:rsidP="0010661F">
      <w:pPr>
        <w:widowControl w:val="0"/>
        <w:autoSpaceDE w:val="0"/>
        <w:autoSpaceDN w:val="0"/>
        <w:adjustRightInd w:val="0"/>
        <w:spacing w:after="0" w:line="240" w:lineRule="auto"/>
        <w:jc w:val="both"/>
        <w:rPr>
          <w:rFonts w:cs="Calibri"/>
          <w:szCs w:val="24"/>
        </w:rPr>
      </w:pPr>
    </w:p>
    <w:p w14:paraId="40456911" w14:textId="77777777" w:rsidR="0010661F" w:rsidRDefault="0010661F" w:rsidP="0010661F">
      <w:pPr>
        <w:widowControl w:val="0"/>
        <w:autoSpaceDE w:val="0"/>
        <w:autoSpaceDN w:val="0"/>
        <w:adjustRightInd w:val="0"/>
        <w:spacing w:after="0" w:line="240" w:lineRule="auto"/>
        <w:jc w:val="both"/>
        <w:rPr>
          <w:rFonts w:cs="Calibri"/>
          <w:b/>
          <w:szCs w:val="24"/>
        </w:rPr>
      </w:pPr>
      <w:r w:rsidRPr="0047204C">
        <w:rPr>
          <w:rFonts w:cs="Calibri"/>
          <w:b/>
          <w:szCs w:val="24"/>
        </w:rPr>
        <w:t>BACKGROUND</w:t>
      </w:r>
    </w:p>
    <w:p w14:paraId="5CCABD9F" w14:textId="77777777" w:rsidR="00DC5FFB" w:rsidRPr="0047204C" w:rsidRDefault="00DC5FFB" w:rsidP="0010661F">
      <w:pPr>
        <w:widowControl w:val="0"/>
        <w:autoSpaceDE w:val="0"/>
        <w:autoSpaceDN w:val="0"/>
        <w:adjustRightInd w:val="0"/>
        <w:spacing w:after="0" w:line="240" w:lineRule="auto"/>
        <w:jc w:val="both"/>
        <w:rPr>
          <w:rFonts w:cs="Calibri"/>
          <w:b/>
          <w:szCs w:val="24"/>
        </w:rPr>
      </w:pPr>
    </w:p>
    <w:p w14:paraId="41DC8B04" w14:textId="70090658" w:rsidR="0010661F" w:rsidRPr="0047204C" w:rsidRDefault="00DC5FFB" w:rsidP="0010661F">
      <w:pPr>
        <w:spacing w:after="0" w:line="240" w:lineRule="auto"/>
        <w:rPr>
          <w:rFonts w:cs="Calibri"/>
          <w:szCs w:val="24"/>
        </w:rPr>
      </w:pPr>
      <w:r>
        <w:rPr>
          <w:rFonts w:cs="Calibri"/>
          <w:szCs w:val="24"/>
        </w:rPr>
        <w:t xml:space="preserve">Currently, all </w:t>
      </w:r>
      <w:r w:rsidR="0010661F">
        <w:rPr>
          <w:rFonts w:cs="Calibri"/>
          <w:szCs w:val="24"/>
        </w:rPr>
        <w:t xml:space="preserve">vehicles owned by FACT are leased to providers in the brokerage. </w:t>
      </w:r>
      <w:r w:rsidR="0010661F" w:rsidRPr="0047204C">
        <w:rPr>
          <w:rFonts w:cs="Calibri"/>
          <w:szCs w:val="24"/>
        </w:rPr>
        <w:t xml:space="preserve">The </w:t>
      </w:r>
      <w:r w:rsidR="0010661F">
        <w:rPr>
          <w:rFonts w:cs="Calibri"/>
          <w:szCs w:val="24"/>
        </w:rPr>
        <w:t xml:space="preserve">table below shows active </w:t>
      </w:r>
      <w:r>
        <w:rPr>
          <w:rFonts w:cs="Calibri"/>
          <w:szCs w:val="24"/>
        </w:rPr>
        <w:t>(currently under lease agre</w:t>
      </w:r>
      <w:r w:rsidR="00C83C70">
        <w:rPr>
          <w:rFonts w:cs="Calibri"/>
          <w:szCs w:val="24"/>
        </w:rPr>
        <w:t>ements)</w:t>
      </w:r>
      <w:r w:rsidR="0010661F">
        <w:rPr>
          <w:rFonts w:cs="Calibri"/>
          <w:szCs w:val="24"/>
        </w:rPr>
        <w:t xml:space="preserve"> vehicles and </w:t>
      </w:r>
      <w:r>
        <w:rPr>
          <w:rFonts w:cs="Calibri"/>
          <w:szCs w:val="24"/>
        </w:rPr>
        <w:t>“</w:t>
      </w:r>
      <w:r w:rsidR="0010661F" w:rsidRPr="0047204C">
        <w:rPr>
          <w:rFonts w:cs="Calibri"/>
          <w:szCs w:val="24"/>
        </w:rPr>
        <w:t>pending</w:t>
      </w:r>
      <w:r>
        <w:rPr>
          <w:rFonts w:cs="Calibri"/>
          <w:szCs w:val="24"/>
        </w:rPr>
        <w:t>”</w:t>
      </w:r>
      <w:r w:rsidR="0010661F" w:rsidRPr="0047204C">
        <w:rPr>
          <w:rFonts w:cs="Calibri"/>
          <w:szCs w:val="24"/>
        </w:rPr>
        <w:t xml:space="preserve"> </w:t>
      </w:r>
      <w:r w:rsidR="0010661F">
        <w:rPr>
          <w:rFonts w:cs="Calibri"/>
          <w:szCs w:val="24"/>
        </w:rPr>
        <w:t>vehicles</w:t>
      </w:r>
      <w:r w:rsidR="0010661F" w:rsidRPr="0047204C">
        <w:rPr>
          <w:rFonts w:cs="Calibri"/>
          <w:szCs w:val="24"/>
        </w:rPr>
        <w:t xml:space="preserve"> </w:t>
      </w:r>
      <w:r w:rsidR="00C83C70">
        <w:rPr>
          <w:rFonts w:cs="Calibri"/>
          <w:szCs w:val="24"/>
        </w:rPr>
        <w:t xml:space="preserve">that are </w:t>
      </w:r>
      <w:r w:rsidR="0010661F">
        <w:rPr>
          <w:rFonts w:cs="Calibri"/>
          <w:szCs w:val="24"/>
        </w:rPr>
        <w:t>earmarked for FACT based on recently</w:t>
      </w:r>
      <w:r w:rsidR="0010661F" w:rsidRPr="0047204C">
        <w:rPr>
          <w:rFonts w:cs="Calibri"/>
          <w:szCs w:val="24"/>
        </w:rPr>
        <w:t xml:space="preserve"> awarded grants:</w:t>
      </w:r>
    </w:p>
    <w:p w14:paraId="44CDEA20" w14:textId="77777777" w:rsidR="0010661F" w:rsidRDefault="0010661F" w:rsidP="0010661F">
      <w:pPr>
        <w:spacing w:after="0" w:line="240" w:lineRule="auto"/>
        <w:rPr>
          <w:rFonts w:cs="Calibri"/>
          <w:b/>
          <w:szCs w:val="24"/>
        </w:rPr>
      </w:pPr>
    </w:p>
    <w:tbl>
      <w:tblPr>
        <w:tblW w:w="8451" w:type="dxa"/>
        <w:jc w:val="center"/>
        <w:tblLook w:val="04A0" w:firstRow="1" w:lastRow="0" w:firstColumn="1" w:lastColumn="0" w:noHBand="0" w:noVBand="1"/>
      </w:tblPr>
      <w:tblGrid>
        <w:gridCol w:w="1340"/>
        <w:gridCol w:w="920"/>
        <w:gridCol w:w="1520"/>
        <w:gridCol w:w="1023"/>
        <w:gridCol w:w="1218"/>
        <w:gridCol w:w="2430"/>
      </w:tblGrid>
      <w:tr w:rsidR="0010661F" w:rsidRPr="0047204C" w14:paraId="3F6D91F1" w14:textId="77777777" w:rsidTr="0010661F">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9BA704" w14:textId="77777777" w:rsidR="0010661F" w:rsidRPr="0047204C" w:rsidRDefault="0010661F" w:rsidP="0010661F">
            <w:pPr>
              <w:spacing w:after="0" w:line="240" w:lineRule="auto"/>
              <w:rPr>
                <w:rFonts w:cs="Calibri"/>
                <w:b/>
                <w:bCs/>
              </w:rPr>
            </w:pPr>
            <w:r w:rsidRPr="0047204C">
              <w:rPr>
                <w:rFonts w:cs="Calibri"/>
                <w:b/>
                <w:bCs/>
              </w:rPr>
              <w:t>Status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06312AE" w14:textId="77777777" w:rsidR="0010661F" w:rsidRPr="0047204C" w:rsidRDefault="0010661F" w:rsidP="0010661F">
            <w:pPr>
              <w:spacing w:after="0" w:line="240" w:lineRule="auto"/>
              <w:rPr>
                <w:rFonts w:cs="Calibri"/>
                <w:b/>
                <w:bCs/>
              </w:rPr>
            </w:pPr>
            <w:r w:rsidRPr="0047204C">
              <w:rPr>
                <w:rFonts w:cs="Calibri"/>
                <w:b/>
                <w:bCs/>
              </w:rPr>
              <w:t>Grant</w:t>
            </w: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D068F6" w14:textId="77777777" w:rsidR="0010661F" w:rsidRPr="0047204C" w:rsidRDefault="0010661F" w:rsidP="0010661F">
            <w:pPr>
              <w:spacing w:after="0" w:line="240" w:lineRule="auto"/>
              <w:rPr>
                <w:rFonts w:cs="Calibri"/>
                <w:b/>
                <w:bCs/>
              </w:rPr>
            </w:pPr>
            <w:r w:rsidRPr="0047204C">
              <w:rPr>
                <w:rFonts w:cs="Calibri"/>
                <w:b/>
                <w:bCs/>
              </w:rPr>
              <w:t>Vehicle Type</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5797B5" w14:textId="77777777" w:rsidR="0010661F" w:rsidRPr="0047204C" w:rsidRDefault="0010661F" w:rsidP="0010661F">
            <w:pPr>
              <w:spacing w:after="0" w:line="240" w:lineRule="auto"/>
              <w:rPr>
                <w:rFonts w:cs="Calibri"/>
                <w:b/>
                <w:bCs/>
              </w:rPr>
            </w:pPr>
            <w:r w:rsidRPr="0047204C">
              <w:rPr>
                <w:rFonts w:cs="Calibri"/>
                <w:b/>
                <w:bCs/>
              </w:rPr>
              <w:t>Quantity</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63DBA3" w14:textId="77777777" w:rsidR="0010661F" w:rsidRPr="0047204C" w:rsidRDefault="0010661F" w:rsidP="0010661F">
            <w:pPr>
              <w:spacing w:after="0" w:line="240" w:lineRule="auto"/>
              <w:rPr>
                <w:rFonts w:cs="Calibri"/>
                <w:b/>
                <w:bCs/>
              </w:rPr>
            </w:pPr>
            <w:r>
              <w:rPr>
                <w:rFonts w:cs="Calibri"/>
                <w:b/>
                <w:bCs/>
              </w:rPr>
              <w:t>Condition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EDD0BB" w14:textId="77777777" w:rsidR="0010661F" w:rsidRPr="0047204C" w:rsidRDefault="0010661F" w:rsidP="0010661F">
            <w:pPr>
              <w:spacing w:after="0" w:line="240" w:lineRule="auto"/>
              <w:rPr>
                <w:rFonts w:cs="Calibri"/>
                <w:b/>
                <w:bCs/>
              </w:rPr>
            </w:pPr>
            <w:r w:rsidRPr="0047204C">
              <w:rPr>
                <w:rFonts w:cs="Calibri"/>
                <w:b/>
                <w:bCs/>
              </w:rPr>
              <w:t>Lessee/Provider</w:t>
            </w:r>
          </w:p>
        </w:tc>
      </w:tr>
      <w:tr w:rsidR="0010661F" w:rsidRPr="0047204C" w14:paraId="1B6937BD" w14:textId="77777777" w:rsidTr="0010661F">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95B4" w14:textId="77777777" w:rsidR="0010661F" w:rsidRPr="0047204C" w:rsidRDefault="0010661F" w:rsidP="0010661F">
            <w:pPr>
              <w:spacing w:after="0" w:line="240" w:lineRule="auto"/>
              <w:rPr>
                <w:rFonts w:cs="Calibri"/>
                <w:color w:val="000000"/>
              </w:rPr>
            </w:pPr>
            <w:r w:rsidRPr="0047204C">
              <w:rPr>
                <w:rFonts w:cs="Calibri"/>
                <w:color w:val="000000"/>
              </w:rPr>
              <w:t>ACTIVE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E6FFB5A" w14:textId="77777777" w:rsidR="0010661F" w:rsidRPr="0047204C" w:rsidRDefault="0010661F" w:rsidP="0010661F">
            <w:pPr>
              <w:spacing w:after="0" w:line="240" w:lineRule="auto"/>
              <w:rPr>
                <w:rFonts w:cs="Calibri"/>
                <w:color w:val="000000"/>
              </w:rPr>
            </w:pPr>
            <w:r w:rsidRPr="0047204C">
              <w:rPr>
                <w:rFonts w:cs="Calibri"/>
                <w:color w:val="000000"/>
              </w:rPr>
              <w:t>5310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90A60D2" w14:textId="77777777" w:rsidR="0010661F" w:rsidRPr="0047204C" w:rsidRDefault="0010661F" w:rsidP="0010661F">
            <w:pPr>
              <w:spacing w:after="0" w:line="240" w:lineRule="auto"/>
              <w:rPr>
                <w:rFonts w:cs="Calibri"/>
                <w:color w:val="000000"/>
              </w:rPr>
            </w:pPr>
            <w:r w:rsidRPr="0047204C">
              <w:rPr>
                <w:rFonts w:cs="Calibri"/>
                <w:color w:val="000000"/>
              </w:rPr>
              <w:t>Minivan</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2E3129D0" w14:textId="77777777" w:rsidR="0010661F" w:rsidRPr="0047204C" w:rsidRDefault="0010661F" w:rsidP="0010661F">
            <w:pPr>
              <w:spacing w:after="0" w:line="240" w:lineRule="auto"/>
              <w:jc w:val="center"/>
              <w:rPr>
                <w:rFonts w:cs="Calibri"/>
                <w:color w:val="000000"/>
              </w:rPr>
            </w:pPr>
            <w:r w:rsidRPr="0047204C">
              <w:rPr>
                <w:rFonts w:cs="Calibri"/>
                <w:color w:val="000000"/>
              </w:rPr>
              <w:t>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2F1DDC04" w14:textId="77777777" w:rsidR="0010661F" w:rsidRPr="0047204C" w:rsidRDefault="0010661F" w:rsidP="0010661F">
            <w:pPr>
              <w:spacing w:after="0" w:line="240" w:lineRule="auto"/>
              <w:jc w:val="center"/>
              <w:rPr>
                <w:rFonts w:cs="Calibri"/>
                <w:color w:val="000000"/>
              </w:rPr>
            </w:pPr>
            <w:r w:rsidRPr="0047204C">
              <w:rPr>
                <w:rFonts w:cs="Calibri"/>
                <w:color w:val="000000"/>
              </w:rPr>
              <w:t>New</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8E5BEC" w14:textId="77777777" w:rsidR="0010661F" w:rsidRPr="0047204C" w:rsidRDefault="0010661F" w:rsidP="0010661F">
            <w:pPr>
              <w:spacing w:after="0" w:line="240" w:lineRule="auto"/>
              <w:rPr>
                <w:rFonts w:cs="Calibri"/>
                <w:color w:val="000000"/>
              </w:rPr>
            </w:pPr>
            <w:r w:rsidRPr="0047204C">
              <w:rPr>
                <w:rFonts w:cs="Calibri"/>
                <w:color w:val="000000"/>
              </w:rPr>
              <w:t>AAA</w:t>
            </w:r>
            <w:r>
              <w:rPr>
                <w:rFonts w:cs="Calibri"/>
                <w:color w:val="000000"/>
              </w:rPr>
              <w:t xml:space="preserve"> Transport</w:t>
            </w:r>
          </w:p>
        </w:tc>
      </w:tr>
      <w:tr w:rsidR="0010661F" w:rsidRPr="0047204C" w14:paraId="5CBA95B0" w14:textId="77777777" w:rsidTr="0010661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E8C20AF" w14:textId="77777777" w:rsidR="0010661F" w:rsidRPr="0047204C" w:rsidRDefault="0010661F" w:rsidP="0010661F">
            <w:pPr>
              <w:spacing w:after="0" w:line="240" w:lineRule="auto"/>
              <w:rPr>
                <w:rFonts w:cs="Calibri"/>
                <w:color w:val="000000"/>
              </w:rPr>
            </w:pPr>
            <w:r w:rsidRPr="0047204C">
              <w:rPr>
                <w:rFonts w:cs="Calibri"/>
                <w:color w:val="000000"/>
              </w:rPr>
              <w:t>ACTIVE</w:t>
            </w:r>
          </w:p>
        </w:tc>
        <w:tc>
          <w:tcPr>
            <w:tcW w:w="920" w:type="dxa"/>
            <w:tcBorders>
              <w:top w:val="nil"/>
              <w:left w:val="nil"/>
              <w:bottom w:val="single" w:sz="4" w:space="0" w:color="auto"/>
              <w:right w:val="single" w:sz="4" w:space="0" w:color="auto"/>
            </w:tcBorders>
            <w:shd w:val="clear" w:color="auto" w:fill="auto"/>
            <w:noWrap/>
            <w:vAlign w:val="bottom"/>
            <w:hideMark/>
          </w:tcPr>
          <w:p w14:paraId="50CE96F1" w14:textId="77777777" w:rsidR="0010661F" w:rsidRPr="0047204C" w:rsidRDefault="0010661F" w:rsidP="0010661F">
            <w:pPr>
              <w:spacing w:after="0" w:line="240" w:lineRule="auto"/>
              <w:rPr>
                <w:rFonts w:cs="Calibri"/>
                <w:color w:val="000000"/>
              </w:rPr>
            </w:pPr>
            <w:r w:rsidRPr="0047204C">
              <w:rPr>
                <w:rFonts w:cs="Calibri"/>
                <w:color w:val="000000"/>
              </w:rPr>
              <w:t>5310</w:t>
            </w:r>
          </w:p>
        </w:tc>
        <w:tc>
          <w:tcPr>
            <w:tcW w:w="1520" w:type="dxa"/>
            <w:tcBorders>
              <w:top w:val="nil"/>
              <w:left w:val="nil"/>
              <w:bottom w:val="single" w:sz="4" w:space="0" w:color="auto"/>
              <w:right w:val="single" w:sz="4" w:space="0" w:color="auto"/>
            </w:tcBorders>
            <w:shd w:val="clear" w:color="auto" w:fill="auto"/>
            <w:noWrap/>
            <w:vAlign w:val="bottom"/>
            <w:hideMark/>
          </w:tcPr>
          <w:p w14:paraId="20816C53" w14:textId="77777777" w:rsidR="0010661F" w:rsidRPr="0047204C" w:rsidRDefault="0010661F" w:rsidP="0010661F">
            <w:pPr>
              <w:spacing w:after="0" w:line="240" w:lineRule="auto"/>
              <w:rPr>
                <w:rFonts w:cs="Calibri"/>
                <w:color w:val="000000"/>
              </w:rPr>
            </w:pPr>
            <w:r w:rsidRPr="0047204C">
              <w:rPr>
                <w:rFonts w:cs="Calibri"/>
                <w:color w:val="000000"/>
              </w:rPr>
              <w:t>Minivan</w:t>
            </w:r>
          </w:p>
        </w:tc>
        <w:tc>
          <w:tcPr>
            <w:tcW w:w="1023" w:type="dxa"/>
            <w:tcBorders>
              <w:top w:val="nil"/>
              <w:left w:val="nil"/>
              <w:bottom w:val="single" w:sz="4" w:space="0" w:color="auto"/>
              <w:right w:val="single" w:sz="4" w:space="0" w:color="auto"/>
            </w:tcBorders>
            <w:shd w:val="clear" w:color="auto" w:fill="auto"/>
            <w:noWrap/>
            <w:vAlign w:val="bottom"/>
            <w:hideMark/>
          </w:tcPr>
          <w:p w14:paraId="20257EA7" w14:textId="77777777" w:rsidR="0010661F" w:rsidRPr="0047204C" w:rsidRDefault="0010661F" w:rsidP="0010661F">
            <w:pPr>
              <w:spacing w:after="0" w:line="240" w:lineRule="auto"/>
              <w:jc w:val="center"/>
              <w:rPr>
                <w:rFonts w:cs="Calibri"/>
                <w:color w:val="000000"/>
              </w:rPr>
            </w:pPr>
            <w:r w:rsidRPr="0047204C">
              <w:rPr>
                <w:rFonts w:cs="Calibri"/>
                <w:color w:val="000000"/>
              </w:rPr>
              <w:t>4</w:t>
            </w:r>
          </w:p>
        </w:tc>
        <w:tc>
          <w:tcPr>
            <w:tcW w:w="1218" w:type="dxa"/>
            <w:tcBorders>
              <w:top w:val="nil"/>
              <w:left w:val="nil"/>
              <w:bottom w:val="single" w:sz="4" w:space="0" w:color="auto"/>
              <w:right w:val="single" w:sz="4" w:space="0" w:color="auto"/>
            </w:tcBorders>
            <w:shd w:val="clear" w:color="auto" w:fill="auto"/>
            <w:noWrap/>
            <w:vAlign w:val="bottom"/>
            <w:hideMark/>
          </w:tcPr>
          <w:p w14:paraId="59787F9E" w14:textId="77777777" w:rsidR="0010661F" w:rsidRPr="0047204C" w:rsidRDefault="0010661F" w:rsidP="0010661F">
            <w:pPr>
              <w:spacing w:after="0" w:line="240" w:lineRule="auto"/>
              <w:jc w:val="center"/>
              <w:rPr>
                <w:rFonts w:cs="Calibri"/>
                <w:color w:val="000000"/>
              </w:rPr>
            </w:pPr>
            <w:r w:rsidRPr="0047204C">
              <w:rPr>
                <w:rFonts w:cs="Calibri"/>
                <w:color w:val="000000"/>
              </w:rPr>
              <w:t>New</w:t>
            </w:r>
          </w:p>
        </w:tc>
        <w:tc>
          <w:tcPr>
            <w:tcW w:w="2430" w:type="dxa"/>
            <w:tcBorders>
              <w:top w:val="nil"/>
              <w:left w:val="nil"/>
              <w:bottom w:val="single" w:sz="4" w:space="0" w:color="auto"/>
              <w:right w:val="single" w:sz="4" w:space="0" w:color="auto"/>
            </w:tcBorders>
            <w:shd w:val="clear" w:color="auto" w:fill="auto"/>
            <w:noWrap/>
            <w:vAlign w:val="bottom"/>
            <w:hideMark/>
          </w:tcPr>
          <w:p w14:paraId="7EC4BE04" w14:textId="77777777" w:rsidR="0010661F" w:rsidRPr="0047204C" w:rsidRDefault="0010661F" w:rsidP="0010661F">
            <w:pPr>
              <w:spacing w:after="0" w:line="240" w:lineRule="auto"/>
              <w:rPr>
                <w:rFonts w:cs="Calibri"/>
                <w:color w:val="000000"/>
              </w:rPr>
            </w:pPr>
            <w:proofErr w:type="spellStart"/>
            <w:r w:rsidRPr="0047204C">
              <w:rPr>
                <w:rFonts w:cs="Calibri"/>
                <w:color w:val="000000"/>
              </w:rPr>
              <w:t>CityLink</w:t>
            </w:r>
            <w:proofErr w:type="spellEnd"/>
          </w:p>
        </w:tc>
      </w:tr>
      <w:tr w:rsidR="0010661F" w:rsidRPr="0047204C" w14:paraId="4CCA7676" w14:textId="77777777" w:rsidTr="0010661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D0D730D" w14:textId="77777777" w:rsidR="0010661F" w:rsidRPr="0047204C" w:rsidRDefault="0010661F" w:rsidP="0010661F">
            <w:pPr>
              <w:spacing w:after="0" w:line="240" w:lineRule="auto"/>
              <w:rPr>
                <w:rFonts w:cs="Calibri"/>
                <w:color w:val="000000"/>
              </w:rPr>
            </w:pPr>
            <w:r w:rsidRPr="0047204C">
              <w:rPr>
                <w:rFonts w:cs="Calibri"/>
                <w:color w:val="000000"/>
              </w:rPr>
              <w:t>ACTIVE</w:t>
            </w:r>
          </w:p>
        </w:tc>
        <w:tc>
          <w:tcPr>
            <w:tcW w:w="920" w:type="dxa"/>
            <w:tcBorders>
              <w:top w:val="nil"/>
              <w:left w:val="nil"/>
              <w:bottom w:val="single" w:sz="4" w:space="0" w:color="auto"/>
              <w:right w:val="single" w:sz="4" w:space="0" w:color="auto"/>
            </w:tcBorders>
            <w:shd w:val="clear" w:color="auto" w:fill="auto"/>
            <w:noWrap/>
            <w:vAlign w:val="bottom"/>
            <w:hideMark/>
          </w:tcPr>
          <w:p w14:paraId="0803AC11" w14:textId="77777777" w:rsidR="0010661F" w:rsidRPr="0047204C" w:rsidRDefault="0010661F" w:rsidP="0010661F">
            <w:pPr>
              <w:spacing w:after="0" w:line="240" w:lineRule="auto"/>
              <w:rPr>
                <w:rFonts w:cs="Calibri"/>
                <w:color w:val="000000"/>
              </w:rPr>
            </w:pPr>
            <w:r w:rsidRPr="0047204C">
              <w:rPr>
                <w:rFonts w:cs="Calibri"/>
                <w:color w:val="000000"/>
              </w:rPr>
              <w:t>5310</w:t>
            </w:r>
          </w:p>
        </w:tc>
        <w:tc>
          <w:tcPr>
            <w:tcW w:w="1520" w:type="dxa"/>
            <w:tcBorders>
              <w:top w:val="nil"/>
              <w:left w:val="nil"/>
              <w:bottom w:val="single" w:sz="4" w:space="0" w:color="auto"/>
              <w:right w:val="single" w:sz="4" w:space="0" w:color="auto"/>
            </w:tcBorders>
            <w:shd w:val="clear" w:color="auto" w:fill="auto"/>
            <w:noWrap/>
            <w:vAlign w:val="bottom"/>
            <w:hideMark/>
          </w:tcPr>
          <w:p w14:paraId="0FECC2D9" w14:textId="77777777" w:rsidR="0010661F" w:rsidRPr="0047204C" w:rsidRDefault="0010661F" w:rsidP="0010661F">
            <w:pPr>
              <w:spacing w:after="0" w:line="240" w:lineRule="auto"/>
              <w:rPr>
                <w:rFonts w:cs="Calibri"/>
                <w:color w:val="000000"/>
              </w:rPr>
            </w:pPr>
            <w:r w:rsidRPr="0047204C">
              <w:rPr>
                <w:rFonts w:cs="Calibri"/>
                <w:color w:val="000000"/>
              </w:rPr>
              <w:t>Minivan</w:t>
            </w:r>
          </w:p>
        </w:tc>
        <w:tc>
          <w:tcPr>
            <w:tcW w:w="1023" w:type="dxa"/>
            <w:tcBorders>
              <w:top w:val="nil"/>
              <w:left w:val="nil"/>
              <w:bottom w:val="single" w:sz="4" w:space="0" w:color="auto"/>
              <w:right w:val="single" w:sz="4" w:space="0" w:color="auto"/>
            </w:tcBorders>
            <w:shd w:val="clear" w:color="auto" w:fill="auto"/>
            <w:noWrap/>
            <w:vAlign w:val="bottom"/>
            <w:hideMark/>
          </w:tcPr>
          <w:p w14:paraId="08FBBAEE" w14:textId="77777777" w:rsidR="0010661F" w:rsidRPr="0047204C" w:rsidRDefault="0010661F" w:rsidP="0010661F">
            <w:pPr>
              <w:spacing w:after="0" w:line="240" w:lineRule="auto"/>
              <w:jc w:val="center"/>
              <w:rPr>
                <w:rFonts w:cs="Calibri"/>
                <w:color w:val="000000"/>
              </w:rPr>
            </w:pPr>
            <w:r w:rsidRPr="0047204C">
              <w:rPr>
                <w:rFonts w:cs="Calibri"/>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14:paraId="3C3EE380" w14:textId="77777777" w:rsidR="0010661F" w:rsidRPr="0047204C" w:rsidRDefault="0010661F" w:rsidP="0010661F">
            <w:pPr>
              <w:spacing w:after="0" w:line="240" w:lineRule="auto"/>
              <w:jc w:val="center"/>
              <w:rPr>
                <w:rFonts w:cs="Calibri"/>
                <w:color w:val="000000"/>
              </w:rPr>
            </w:pPr>
            <w:r w:rsidRPr="0047204C">
              <w:rPr>
                <w:rFonts w:cs="Calibri"/>
                <w:color w:val="000000"/>
              </w:rPr>
              <w:t>New</w:t>
            </w:r>
          </w:p>
        </w:tc>
        <w:tc>
          <w:tcPr>
            <w:tcW w:w="2430" w:type="dxa"/>
            <w:tcBorders>
              <w:top w:val="nil"/>
              <w:left w:val="nil"/>
              <w:bottom w:val="single" w:sz="4" w:space="0" w:color="auto"/>
              <w:right w:val="single" w:sz="4" w:space="0" w:color="auto"/>
            </w:tcBorders>
            <w:shd w:val="clear" w:color="auto" w:fill="auto"/>
            <w:noWrap/>
            <w:vAlign w:val="bottom"/>
            <w:hideMark/>
          </w:tcPr>
          <w:p w14:paraId="53AA7154" w14:textId="77777777" w:rsidR="0010661F" w:rsidRPr="0047204C" w:rsidRDefault="0010661F" w:rsidP="0010661F">
            <w:pPr>
              <w:spacing w:after="0" w:line="240" w:lineRule="auto"/>
              <w:rPr>
                <w:rFonts w:cs="Calibri"/>
                <w:color w:val="000000"/>
              </w:rPr>
            </w:pPr>
            <w:r w:rsidRPr="0047204C">
              <w:rPr>
                <w:rFonts w:cs="Calibri"/>
                <w:color w:val="000000"/>
              </w:rPr>
              <w:t>Renewing Life</w:t>
            </w:r>
          </w:p>
        </w:tc>
      </w:tr>
      <w:tr w:rsidR="0010661F" w:rsidRPr="0047204C" w14:paraId="585FCFFC" w14:textId="77777777" w:rsidTr="0010661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E2F69A2" w14:textId="77777777" w:rsidR="0010661F" w:rsidRPr="0047204C" w:rsidRDefault="0010661F" w:rsidP="0010661F">
            <w:pPr>
              <w:spacing w:after="0" w:line="240" w:lineRule="auto"/>
              <w:rPr>
                <w:rFonts w:cs="Calibri"/>
                <w:color w:val="000000"/>
              </w:rPr>
            </w:pPr>
            <w:r w:rsidRPr="0047204C">
              <w:rPr>
                <w:rFonts w:cs="Calibri"/>
                <w:color w:val="000000"/>
              </w:rPr>
              <w:t>ACTIVE</w:t>
            </w:r>
          </w:p>
        </w:tc>
        <w:tc>
          <w:tcPr>
            <w:tcW w:w="920" w:type="dxa"/>
            <w:tcBorders>
              <w:top w:val="nil"/>
              <w:left w:val="nil"/>
              <w:bottom w:val="single" w:sz="4" w:space="0" w:color="auto"/>
              <w:right w:val="single" w:sz="4" w:space="0" w:color="auto"/>
            </w:tcBorders>
            <w:shd w:val="clear" w:color="auto" w:fill="auto"/>
            <w:noWrap/>
            <w:vAlign w:val="bottom"/>
            <w:hideMark/>
          </w:tcPr>
          <w:p w14:paraId="4BF41A62" w14:textId="77777777" w:rsidR="0010661F" w:rsidRPr="0047204C" w:rsidRDefault="0010661F" w:rsidP="0010661F">
            <w:pPr>
              <w:spacing w:after="0" w:line="240" w:lineRule="auto"/>
              <w:rPr>
                <w:rFonts w:cs="Calibri"/>
                <w:color w:val="000000"/>
              </w:rPr>
            </w:pPr>
            <w:r w:rsidRPr="0047204C">
              <w:rPr>
                <w:rFonts w:cs="Calibri"/>
                <w:color w:val="000000"/>
              </w:rPr>
              <w:t>5310</w:t>
            </w:r>
          </w:p>
        </w:tc>
        <w:tc>
          <w:tcPr>
            <w:tcW w:w="1520" w:type="dxa"/>
            <w:tcBorders>
              <w:top w:val="nil"/>
              <w:left w:val="nil"/>
              <w:bottom w:val="single" w:sz="4" w:space="0" w:color="auto"/>
              <w:right w:val="single" w:sz="4" w:space="0" w:color="auto"/>
            </w:tcBorders>
            <w:shd w:val="clear" w:color="auto" w:fill="auto"/>
            <w:noWrap/>
            <w:vAlign w:val="bottom"/>
            <w:hideMark/>
          </w:tcPr>
          <w:p w14:paraId="6EA4F3B8" w14:textId="77777777" w:rsidR="0010661F" w:rsidRPr="0047204C" w:rsidRDefault="0010661F" w:rsidP="0010661F">
            <w:pPr>
              <w:spacing w:after="0" w:line="240" w:lineRule="auto"/>
              <w:rPr>
                <w:rFonts w:cs="Calibri"/>
                <w:color w:val="000000"/>
              </w:rPr>
            </w:pPr>
            <w:r w:rsidRPr="0047204C">
              <w:rPr>
                <w:rFonts w:cs="Calibri"/>
                <w:color w:val="000000"/>
              </w:rPr>
              <w:t>Small Bus</w:t>
            </w:r>
          </w:p>
        </w:tc>
        <w:tc>
          <w:tcPr>
            <w:tcW w:w="1023" w:type="dxa"/>
            <w:tcBorders>
              <w:top w:val="nil"/>
              <w:left w:val="nil"/>
              <w:bottom w:val="single" w:sz="4" w:space="0" w:color="auto"/>
              <w:right w:val="single" w:sz="4" w:space="0" w:color="auto"/>
            </w:tcBorders>
            <w:shd w:val="clear" w:color="auto" w:fill="auto"/>
            <w:noWrap/>
            <w:vAlign w:val="bottom"/>
            <w:hideMark/>
          </w:tcPr>
          <w:p w14:paraId="4926DD0B" w14:textId="77777777" w:rsidR="0010661F" w:rsidRPr="0047204C" w:rsidRDefault="0010661F" w:rsidP="0010661F">
            <w:pPr>
              <w:spacing w:after="0" w:line="240" w:lineRule="auto"/>
              <w:jc w:val="center"/>
              <w:rPr>
                <w:rFonts w:cs="Calibri"/>
                <w:color w:val="000000"/>
              </w:rPr>
            </w:pPr>
            <w:r w:rsidRPr="0047204C">
              <w:rPr>
                <w:rFonts w:cs="Calibri"/>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14:paraId="72FACAEE" w14:textId="77777777" w:rsidR="0010661F" w:rsidRPr="0047204C" w:rsidRDefault="0010661F" w:rsidP="0010661F">
            <w:pPr>
              <w:spacing w:after="0" w:line="240" w:lineRule="auto"/>
              <w:jc w:val="center"/>
              <w:rPr>
                <w:rFonts w:cs="Calibri"/>
                <w:color w:val="000000"/>
              </w:rPr>
            </w:pPr>
            <w:r w:rsidRPr="0047204C">
              <w:rPr>
                <w:rFonts w:cs="Calibri"/>
                <w:color w:val="000000"/>
              </w:rPr>
              <w:t>Used</w:t>
            </w:r>
          </w:p>
        </w:tc>
        <w:tc>
          <w:tcPr>
            <w:tcW w:w="2430" w:type="dxa"/>
            <w:tcBorders>
              <w:top w:val="nil"/>
              <w:left w:val="nil"/>
              <w:bottom w:val="single" w:sz="4" w:space="0" w:color="auto"/>
              <w:right w:val="single" w:sz="4" w:space="0" w:color="auto"/>
            </w:tcBorders>
            <w:shd w:val="clear" w:color="auto" w:fill="auto"/>
            <w:noWrap/>
            <w:vAlign w:val="bottom"/>
            <w:hideMark/>
          </w:tcPr>
          <w:p w14:paraId="1A4807CC" w14:textId="77777777" w:rsidR="0010661F" w:rsidRPr="0047204C" w:rsidRDefault="0010661F" w:rsidP="0010661F">
            <w:pPr>
              <w:spacing w:after="0" w:line="240" w:lineRule="auto"/>
              <w:rPr>
                <w:rFonts w:cs="Calibri"/>
                <w:color w:val="000000"/>
              </w:rPr>
            </w:pPr>
            <w:proofErr w:type="spellStart"/>
            <w:r w:rsidRPr="0047204C">
              <w:rPr>
                <w:rFonts w:cs="Calibri"/>
                <w:color w:val="000000"/>
              </w:rPr>
              <w:t>CityLink</w:t>
            </w:r>
            <w:proofErr w:type="spellEnd"/>
          </w:p>
        </w:tc>
      </w:tr>
      <w:tr w:rsidR="0010661F" w:rsidRPr="0047204C" w14:paraId="2A4E03B2" w14:textId="77777777" w:rsidTr="0010661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EBADD32" w14:textId="77777777" w:rsidR="0010661F" w:rsidRPr="0047204C" w:rsidRDefault="0010661F" w:rsidP="0010661F">
            <w:pPr>
              <w:spacing w:after="0" w:line="240" w:lineRule="auto"/>
              <w:rPr>
                <w:rFonts w:cs="Calibri"/>
                <w:color w:val="000000"/>
              </w:rPr>
            </w:pPr>
            <w:r w:rsidRPr="0047204C">
              <w:rPr>
                <w:rFonts w:cs="Calibri"/>
                <w:color w:val="000000"/>
              </w:rPr>
              <w:t>ACTIVE</w:t>
            </w:r>
          </w:p>
        </w:tc>
        <w:tc>
          <w:tcPr>
            <w:tcW w:w="920" w:type="dxa"/>
            <w:tcBorders>
              <w:top w:val="nil"/>
              <w:left w:val="nil"/>
              <w:bottom w:val="single" w:sz="4" w:space="0" w:color="auto"/>
              <w:right w:val="single" w:sz="4" w:space="0" w:color="auto"/>
            </w:tcBorders>
            <w:shd w:val="clear" w:color="auto" w:fill="auto"/>
            <w:noWrap/>
            <w:vAlign w:val="bottom"/>
            <w:hideMark/>
          </w:tcPr>
          <w:p w14:paraId="11C4C186" w14:textId="77777777" w:rsidR="0010661F" w:rsidRPr="0047204C" w:rsidRDefault="0010661F" w:rsidP="0010661F">
            <w:pPr>
              <w:spacing w:after="0" w:line="240" w:lineRule="auto"/>
              <w:rPr>
                <w:rFonts w:cs="Calibri"/>
                <w:color w:val="000000"/>
              </w:rPr>
            </w:pPr>
            <w:r w:rsidRPr="0047204C">
              <w:rPr>
                <w:rFonts w:cs="Calibri"/>
                <w:color w:val="000000"/>
              </w:rPr>
              <w:t>5310</w:t>
            </w:r>
          </w:p>
        </w:tc>
        <w:tc>
          <w:tcPr>
            <w:tcW w:w="1520" w:type="dxa"/>
            <w:tcBorders>
              <w:top w:val="nil"/>
              <w:left w:val="nil"/>
              <w:bottom w:val="single" w:sz="4" w:space="0" w:color="auto"/>
              <w:right w:val="single" w:sz="4" w:space="0" w:color="auto"/>
            </w:tcBorders>
            <w:shd w:val="clear" w:color="auto" w:fill="auto"/>
            <w:noWrap/>
            <w:vAlign w:val="bottom"/>
            <w:hideMark/>
          </w:tcPr>
          <w:p w14:paraId="4440FCFC" w14:textId="77777777" w:rsidR="0010661F" w:rsidRPr="0047204C" w:rsidRDefault="0010661F" w:rsidP="0010661F">
            <w:pPr>
              <w:spacing w:after="0" w:line="240" w:lineRule="auto"/>
              <w:rPr>
                <w:rFonts w:cs="Calibri"/>
                <w:color w:val="000000"/>
              </w:rPr>
            </w:pPr>
            <w:r w:rsidRPr="0047204C">
              <w:rPr>
                <w:rFonts w:cs="Calibri"/>
                <w:color w:val="000000"/>
              </w:rPr>
              <w:t>Type I Bus</w:t>
            </w:r>
          </w:p>
        </w:tc>
        <w:tc>
          <w:tcPr>
            <w:tcW w:w="1023" w:type="dxa"/>
            <w:tcBorders>
              <w:top w:val="nil"/>
              <w:left w:val="nil"/>
              <w:bottom w:val="single" w:sz="4" w:space="0" w:color="auto"/>
              <w:right w:val="single" w:sz="4" w:space="0" w:color="auto"/>
            </w:tcBorders>
            <w:shd w:val="clear" w:color="auto" w:fill="auto"/>
            <w:noWrap/>
            <w:vAlign w:val="bottom"/>
            <w:hideMark/>
          </w:tcPr>
          <w:p w14:paraId="0C361815" w14:textId="77777777" w:rsidR="0010661F" w:rsidRPr="0047204C" w:rsidRDefault="0010661F" w:rsidP="0010661F">
            <w:pPr>
              <w:spacing w:after="0" w:line="240" w:lineRule="auto"/>
              <w:jc w:val="center"/>
              <w:rPr>
                <w:rFonts w:cs="Calibri"/>
                <w:color w:val="000000"/>
              </w:rPr>
            </w:pPr>
            <w:r w:rsidRPr="0047204C">
              <w:rPr>
                <w:rFonts w:cs="Calibri"/>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14:paraId="12468A84" w14:textId="77777777" w:rsidR="0010661F" w:rsidRPr="0047204C" w:rsidRDefault="0010661F" w:rsidP="0010661F">
            <w:pPr>
              <w:spacing w:after="0" w:line="240" w:lineRule="auto"/>
              <w:jc w:val="center"/>
              <w:rPr>
                <w:rFonts w:cs="Calibri"/>
                <w:color w:val="000000"/>
              </w:rPr>
            </w:pPr>
            <w:r w:rsidRPr="0047204C">
              <w:rPr>
                <w:rFonts w:cs="Calibri"/>
                <w:color w:val="000000"/>
              </w:rPr>
              <w:t>Used</w:t>
            </w:r>
          </w:p>
        </w:tc>
        <w:tc>
          <w:tcPr>
            <w:tcW w:w="2430" w:type="dxa"/>
            <w:tcBorders>
              <w:top w:val="nil"/>
              <w:left w:val="nil"/>
              <w:bottom w:val="single" w:sz="4" w:space="0" w:color="auto"/>
              <w:right w:val="single" w:sz="4" w:space="0" w:color="auto"/>
            </w:tcBorders>
            <w:shd w:val="clear" w:color="auto" w:fill="auto"/>
            <w:noWrap/>
            <w:vAlign w:val="bottom"/>
            <w:hideMark/>
          </w:tcPr>
          <w:p w14:paraId="373C95DD" w14:textId="77777777" w:rsidR="0010661F" w:rsidRPr="0047204C" w:rsidRDefault="0010661F" w:rsidP="0010661F">
            <w:pPr>
              <w:spacing w:after="0" w:line="240" w:lineRule="auto"/>
              <w:rPr>
                <w:rFonts w:cs="Calibri"/>
                <w:color w:val="000000"/>
              </w:rPr>
            </w:pPr>
            <w:r w:rsidRPr="0047204C">
              <w:rPr>
                <w:rFonts w:cs="Calibri"/>
                <w:color w:val="000000"/>
              </w:rPr>
              <w:t>Home of Guiding Hands</w:t>
            </w:r>
          </w:p>
        </w:tc>
      </w:tr>
      <w:tr w:rsidR="0010661F" w:rsidRPr="0047204C" w14:paraId="4095ED06" w14:textId="77777777" w:rsidTr="0010661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DF0974A" w14:textId="77777777" w:rsidR="0010661F" w:rsidRPr="00C83C70" w:rsidRDefault="0010661F" w:rsidP="0010661F">
            <w:pPr>
              <w:spacing w:after="0" w:line="240" w:lineRule="auto"/>
              <w:rPr>
                <w:rFonts w:cs="Calibri"/>
                <w:b/>
                <w:color w:val="000000"/>
              </w:rPr>
            </w:pPr>
            <w:r w:rsidRPr="00C83C70">
              <w:rPr>
                <w:rFonts w:cs="Calibri"/>
                <w:b/>
                <w:color w:val="000000"/>
              </w:rPr>
              <w:t>Pending</w:t>
            </w:r>
          </w:p>
        </w:tc>
        <w:tc>
          <w:tcPr>
            <w:tcW w:w="920" w:type="dxa"/>
            <w:tcBorders>
              <w:top w:val="nil"/>
              <w:left w:val="nil"/>
              <w:bottom w:val="single" w:sz="4" w:space="0" w:color="auto"/>
              <w:right w:val="single" w:sz="4" w:space="0" w:color="auto"/>
            </w:tcBorders>
            <w:shd w:val="clear" w:color="auto" w:fill="auto"/>
            <w:noWrap/>
            <w:vAlign w:val="bottom"/>
            <w:hideMark/>
          </w:tcPr>
          <w:p w14:paraId="61E89A44" w14:textId="77777777" w:rsidR="0010661F" w:rsidRPr="00C83C70" w:rsidRDefault="0010661F" w:rsidP="0010661F">
            <w:pPr>
              <w:spacing w:after="0" w:line="240" w:lineRule="auto"/>
              <w:rPr>
                <w:rFonts w:cs="Calibri"/>
                <w:b/>
                <w:color w:val="000000"/>
              </w:rPr>
            </w:pPr>
            <w:r w:rsidRPr="00C83C70">
              <w:rPr>
                <w:rFonts w:cs="Calibri"/>
                <w:b/>
                <w:color w:val="000000"/>
              </w:rPr>
              <w:t>NF</w:t>
            </w:r>
          </w:p>
        </w:tc>
        <w:tc>
          <w:tcPr>
            <w:tcW w:w="1520" w:type="dxa"/>
            <w:tcBorders>
              <w:top w:val="nil"/>
              <w:left w:val="nil"/>
              <w:bottom w:val="single" w:sz="4" w:space="0" w:color="auto"/>
              <w:right w:val="single" w:sz="4" w:space="0" w:color="auto"/>
            </w:tcBorders>
            <w:shd w:val="clear" w:color="auto" w:fill="auto"/>
            <w:noWrap/>
            <w:vAlign w:val="bottom"/>
            <w:hideMark/>
          </w:tcPr>
          <w:p w14:paraId="33731F3C" w14:textId="77777777" w:rsidR="0010661F" w:rsidRPr="00C83C70" w:rsidRDefault="0010661F" w:rsidP="0010661F">
            <w:pPr>
              <w:spacing w:after="0" w:line="240" w:lineRule="auto"/>
              <w:rPr>
                <w:rFonts w:cs="Calibri"/>
                <w:b/>
                <w:color w:val="000000"/>
              </w:rPr>
            </w:pPr>
            <w:r w:rsidRPr="00C83C70">
              <w:rPr>
                <w:rFonts w:cs="Calibri"/>
                <w:b/>
                <w:color w:val="000000"/>
              </w:rPr>
              <w:t>Medium Bus</w:t>
            </w:r>
          </w:p>
        </w:tc>
        <w:tc>
          <w:tcPr>
            <w:tcW w:w="1023" w:type="dxa"/>
            <w:tcBorders>
              <w:top w:val="nil"/>
              <w:left w:val="nil"/>
              <w:bottom w:val="single" w:sz="4" w:space="0" w:color="auto"/>
              <w:right w:val="single" w:sz="4" w:space="0" w:color="auto"/>
            </w:tcBorders>
            <w:shd w:val="clear" w:color="auto" w:fill="auto"/>
            <w:noWrap/>
            <w:vAlign w:val="bottom"/>
            <w:hideMark/>
          </w:tcPr>
          <w:p w14:paraId="6282164A" w14:textId="77777777" w:rsidR="0010661F" w:rsidRPr="00C83C70" w:rsidRDefault="0010661F" w:rsidP="0010661F">
            <w:pPr>
              <w:spacing w:after="0" w:line="240" w:lineRule="auto"/>
              <w:jc w:val="center"/>
              <w:rPr>
                <w:rFonts w:cs="Calibri"/>
                <w:b/>
                <w:color w:val="000000"/>
              </w:rPr>
            </w:pPr>
            <w:r w:rsidRPr="00C83C70">
              <w:rPr>
                <w:rFonts w:cs="Calibri"/>
                <w:b/>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14:paraId="339DF863" w14:textId="77777777" w:rsidR="0010661F" w:rsidRPr="00C83C70" w:rsidRDefault="0010661F" w:rsidP="0010661F">
            <w:pPr>
              <w:spacing w:after="0" w:line="240" w:lineRule="auto"/>
              <w:jc w:val="center"/>
              <w:rPr>
                <w:rFonts w:cs="Calibri"/>
                <w:b/>
                <w:color w:val="000000"/>
              </w:rPr>
            </w:pPr>
            <w:r w:rsidRPr="00C83C70">
              <w:rPr>
                <w:rFonts w:cs="Calibri"/>
                <w:b/>
                <w:color w:val="000000"/>
              </w:rPr>
              <w:t>Used</w:t>
            </w:r>
          </w:p>
        </w:tc>
        <w:tc>
          <w:tcPr>
            <w:tcW w:w="2430" w:type="dxa"/>
            <w:tcBorders>
              <w:top w:val="nil"/>
              <w:left w:val="nil"/>
              <w:bottom w:val="single" w:sz="4" w:space="0" w:color="auto"/>
              <w:right w:val="single" w:sz="4" w:space="0" w:color="auto"/>
            </w:tcBorders>
            <w:shd w:val="clear" w:color="auto" w:fill="auto"/>
            <w:noWrap/>
            <w:vAlign w:val="bottom"/>
            <w:hideMark/>
          </w:tcPr>
          <w:p w14:paraId="4E4ED032" w14:textId="77777777" w:rsidR="0010661F" w:rsidRPr="00C83C70" w:rsidRDefault="0010661F" w:rsidP="0010661F">
            <w:pPr>
              <w:spacing w:after="0" w:line="240" w:lineRule="auto"/>
              <w:rPr>
                <w:rFonts w:cs="Calibri"/>
                <w:b/>
                <w:color w:val="000000"/>
              </w:rPr>
            </w:pPr>
            <w:r w:rsidRPr="00C83C70">
              <w:rPr>
                <w:rFonts w:cs="Calibri"/>
                <w:b/>
                <w:color w:val="000000"/>
              </w:rPr>
              <w:t> TBD</w:t>
            </w:r>
          </w:p>
        </w:tc>
      </w:tr>
      <w:tr w:rsidR="0010661F" w:rsidRPr="0047204C" w14:paraId="3771A635" w14:textId="77777777" w:rsidTr="0010661F">
        <w:trPr>
          <w:trHeight w:val="300"/>
          <w:jc w:val="center"/>
        </w:trPr>
        <w:tc>
          <w:tcPr>
            <w:tcW w:w="1340" w:type="dxa"/>
            <w:tcBorders>
              <w:top w:val="nil"/>
              <w:left w:val="single" w:sz="4" w:space="0" w:color="auto"/>
              <w:bottom w:val="nil"/>
              <w:right w:val="single" w:sz="4" w:space="0" w:color="auto"/>
            </w:tcBorders>
            <w:shd w:val="clear" w:color="auto" w:fill="auto"/>
            <w:noWrap/>
            <w:vAlign w:val="bottom"/>
            <w:hideMark/>
          </w:tcPr>
          <w:p w14:paraId="52B2D75F" w14:textId="77777777" w:rsidR="0010661F" w:rsidRPr="00C83C70" w:rsidRDefault="0010661F" w:rsidP="0010661F">
            <w:pPr>
              <w:spacing w:after="0" w:line="240" w:lineRule="auto"/>
              <w:rPr>
                <w:rFonts w:cs="Calibri"/>
                <w:b/>
                <w:color w:val="000000"/>
              </w:rPr>
            </w:pPr>
            <w:r w:rsidRPr="00C83C70">
              <w:rPr>
                <w:rFonts w:cs="Calibri"/>
                <w:b/>
                <w:color w:val="000000"/>
              </w:rPr>
              <w:t>Pending</w:t>
            </w:r>
          </w:p>
        </w:tc>
        <w:tc>
          <w:tcPr>
            <w:tcW w:w="920" w:type="dxa"/>
            <w:tcBorders>
              <w:top w:val="nil"/>
              <w:left w:val="nil"/>
              <w:bottom w:val="nil"/>
              <w:right w:val="single" w:sz="4" w:space="0" w:color="auto"/>
            </w:tcBorders>
            <w:shd w:val="clear" w:color="auto" w:fill="auto"/>
            <w:noWrap/>
            <w:vAlign w:val="bottom"/>
            <w:hideMark/>
          </w:tcPr>
          <w:p w14:paraId="31FD2956" w14:textId="77777777" w:rsidR="0010661F" w:rsidRPr="00C83C70" w:rsidRDefault="0010661F" w:rsidP="0010661F">
            <w:pPr>
              <w:spacing w:after="0" w:line="240" w:lineRule="auto"/>
              <w:rPr>
                <w:rFonts w:cs="Calibri"/>
                <w:b/>
                <w:color w:val="000000"/>
              </w:rPr>
            </w:pPr>
            <w:r w:rsidRPr="00C83C70">
              <w:rPr>
                <w:rFonts w:cs="Calibri"/>
                <w:b/>
                <w:color w:val="000000"/>
              </w:rPr>
              <w:t>NF</w:t>
            </w:r>
          </w:p>
        </w:tc>
        <w:tc>
          <w:tcPr>
            <w:tcW w:w="1520" w:type="dxa"/>
            <w:tcBorders>
              <w:top w:val="nil"/>
              <w:left w:val="nil"/>
              <w:bottom w:val="nil"/>
              <w:right w:val="single" w:sz="4" w:space="0" w:color="auto"/>
            </w:tcBorders>
            <w:shd w:val="clear" w:color="auto" w:fill="auto"/>
            <w:noWrap/>
            <w:vAlign w:val="bottom"/>
            <w:hideMark/>
          </w:tcPr>
          <w:p w14:paraId="58278934" w14:textId="77777777" w:rsidR="0010661F" w:rsidRPr="00C83C70" w:rsidRDefault="0010661F" w:rsidP="0010661F">
            <w:pPr>
              <w:spacing w:after="0" w:line="240" w:lineRule="auto"/>
              <w:rPr>
                <w:rFonts w:cs="Calibri"/>
                <w:b/>
                <w:color w:val="000000"/>
              </w:rPr>
            </w:pPr>
            <w:r w:rsidRPr="00C83C70">
              <w:rPr>
                <w:rFonts w:cs="Calibri"/>
                <w:b/>
                <w:color w:val="000000"/>
              </w:rPr>
              <w:t>Minivan</w:t>
            </w:r>
          </w:p>
        </w:tc>
        <w:tc>
          <w:tcPr>
            <w:tcW w:w="1023" w:type="dxa"/>
            <w:tcBorders>
              <w:top w:val="nil"/>
              <w:left w:val="nil"/>
              <w:bottom w:val="nil"/>
              <w:right w:val="single" w:sz="4" w:space="0" w:color="auto"/>
            </w:tcBorders>
            <w:shd w:val="clear" w:color="auto" w:fill="auto"/>
            <w:noWrap/>
            <w:vAlign w:val="bottom"/>
            <w:hideMark/>
          </w:tcPr>
          <w:p w14:paraId="7FC77C3C" w14:textId="77777777" w:rsidR="0010661F" w:rsidRPr="00C83C70" w:rsidRDefault="0010661F" w:rsidP="0010661F">
            <w:pPr>
              <w:spacing w:after="0" w:line="240" w:lineRule="auto"/>
              <w:jc w:val="center"/>
              <w:rPr>
                <w:rFonts w:cs="Calibri"/>
                <w:b/>
                <w:color w:val="000000"/>
              </w:rPr>
            </w:pPr>
            <w:r w:rsidRPr="00C83C70">
              <w:rPr>
                <w:rFonts w:cs="Calibri"/>
                <w:b/>
                <w:color w:val="000000"/>
              </w:rPr>
              <w:t>1</w:t>
            </w:r>
          </w:p>
        </w:tc>
        <w:tc>
          <w:tcPr>
            <w:tcW w:w="1218" w:type="dxa"/>
            <w:tcBorders>
              <w:top w:val="nil"/>
              <w:left w:val="nil"/>
              <w:bottom w:val="nil"/>
              <w:right w:val="single" w:sz="4" w:space="0" w:color="auto"/>
            </w:tcBorders>
            <w:shd w:val="clear" w:color="auto" w:fill="auto"/>
            <w:noWrap/>
            <w:vAlign w:val="bottom"/>
            <w:hideMark/>
          </w:tcPr>
          <w:p w14:paraId="22F5FCAA" w14:textId="77777777" w:rsidR="0010661F" w:rsidRPr="00C83C70" w:rsidRDefault="0010661F" w:rsidP="0010661F">
            <w:pPr>
              <w:spacing w:after="0" w:line="240" w:lineRule="auto"/>
              <w:jc w:val="center"/>
              <w:rPr>
                <w:rFonts w:cs="Calibri"/>
                <w:b/>
                <w:color w:val="000000"/>
              </w:rPr>
            </w:pPr>
            <w:r w:rsidRPr="00C83C70">
              <w:rPr>
                <w:rFonts w:cs="Calibri"/>
                <w:b/>
                <w:color w:val="000000"/>
              </w:rPr>
              <w:t>New</w:t>
            </w:r>
          </w:p>
        </w:tc>
        <w:tc>
          <w:tcPr>
            <w:tcW w:w="2430" w:type="dxa"/>
            <w:tcBorders>
              <w:top w:val="nil"/>
              <w:left w:val="nil"/>
              <w:bottom w:val="nil"/>
              <w:right w:val="single" w:sz="4" w:space="0" w:color="auto"/>
            </w:tcBorders>
            <w:shd w:val="clear" w:color="auto" w:fill="auto"/>
            <w:noWrap/>
            <w:vAlign w:val="bottom"/>
            <w:hideMark/>
          </w:tcPr>
          <w:p w14:paraId="51EACAC4" w14:textId="77777777" w:rsidR="0010661F" w:rsidRPr="00C83C70" w:rsidRDefault="0010661F" w:rsidP="0010661F">
            <w:pPr>
              <w:spacing w:after="0" w:line="240" w:lineRule="auto"/>
              <w:rPr>
                <w:rFonts w:cs="Calibri"/>
                <w:b/>
                <w:color w:val="000000"/>
              </w:rPr>
            </w:pPr>
            <w:r w:rsidRPr="00C83C70">
              <w:rPr>
                <w:rFonts w:cs="Calibri"/>
                <w:b/>
                <w:color w:val="000000"/>
              </w:rPr>
              <w:t> TBD</w:t>
            </w:r>
          </w:p>
        </w:tc>
      </w:tr>
      <w:tr w:rsidR="0010661F" w:rsidRPr="0047204C" w14:paraId="6DB9EFFF" w14:textId="77777777" w:rsidTr="0010661F">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21367" w14:textId="77777777" w:rsidR="0010661F" w:rsidRPr="00C83C70" w:rsidRDefault="0010661F" w:rsidP="0010661F">
            <w:pPr>
              <w:spacing w:after="0" w:line="240" w:lineRule="auto"/>
              <w:rPr>
                <w:rFonts w:cs="Calibri"/>
                <w:b/>
                <w:color w:val="000000"/>
              </w:rPr>
            </w:pPr>
            <w:r w:rsidRPr="00C83C70">
              <w:rPr>
                <w:rFonts w:cs="Calibri"/>
                <w:b/>
                <w:color w:val="000000"/>
              </w:rPr>
              <w:t>Pending</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0AF0938" w14:textId="77777777" w:rsidR="0010661F" w:rsidRPr="00C83C70" w:rsidRDefault="0010661F" w:rsidP="0010661F">
            <w:pPr>
              <w:spacing w:after="0" w:line="240" w:lineRule="auto"/>
              <w:rPr>
                <w:rFonts w:cs="Calibri"/>
                <w:b/>
                <w:color w:val="000000"/>
              </w:rPr>
            </w:pPr>
            <w:r w:rsidRPr="00C83C70">
              <w:rPr>
                <w:rFonts w:cs="Calibri"/>
                <w:b/>
                <w:color w:val="000000"/>
              </w:rPr>
              <w:t>5310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6018906" w14:textId="77777777" w:rsidR="0010661F" w:rsidRPr="00C83C70" w:rsidRDefault="0010661F" w:rsidP="0010661F">
            <w:pPr>
              <w:spacing w:after="0" w:line="240" w:lineRule="auto"/>
              <w:rPr>
                <w:rFonts w:cs="Calibri"/>
                <w:b/>
                <w:color w:val="000000"/>
              </w:rPr>
            </w:pPr>
            <w:r w:rsidRPr="00C83C70">
              <w:rPr>
                <w:rFonts w:cs="Calibri"/>
                <w:b/>
                <w:color w:val="000000"/>
              </w:rPr>
              <w:t>Minivan</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63F2A9A8" w14:textId="77777777" w:rsidR="0010661F" w:rsidRPr="00C83C70" w:rsidRDefault="0010661F" w:rsidP="0010661F">
            <w:pPr>
              <w:spacing w:after="0" w:line="240" w:lineRule="auto"/>
              <w:jc w:val="center"/>
              <w:rPr>
                <w:rFonts w:cs="Calibri"/>
                <w:b/>
                <w:color w:val="000000"/>
              </w:rPr>
            </w:pPr>
            <w:r w:rsidRPr="00C83C70">
              <w:rPr>
                <w:rFonts w:cs="Calibri"/>
                <w:b/>
                <w:color w:val="000000"/>
              </w:rPr>
              <w:t>7</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6F63833F" w14:textId="77777777" w:rsidR="0010661F" w:rsidRPr="00C83C70" w:rsidRDefault="0010661F" w:rsidP="0010661F">
            <w:pPr>
              <w:spacing w:after="0" w:line="240" w:lineRule="auto"/>
              <w:jc w:val="center"/>
              <w:rPr>
                <w:rFonts w:cs="Calibri"/>
                <w:b/>
                <w:color w:val="000000"/>
              </w:rPr>
            </w:pPr>
            <w:r w:rsidRPr="00C83C70">
              <w:rPr>
                <w:rFonts w:cs="Calibri"/>
                <w:b/>
                <w:color w:val="000000"/>
              </w:rPr>
              <w:t>New</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AEF355" w14:textId="77777777" w:rsidR="0010661F" w:rsidRPr="00C83C70" w:rsidRDefault="0010661F" w:rsidP="0010661F">
            <w:pPr>
              <w:spacing w:after="0" w:line="240" w:lineRule="auto"/>
              <w:rPr>
                <w:rFonts w:cs="Calibri"/>
                <w:b/>
                <w:color w:val="000000"/>
              </w:rPr>
            </w:pPr>
            <w:r w:rsidRPr="00C83C70">
              <w:rPr>
                <w:rFonts w:cs="Calibri"/>
                <w:b/>
                <w:color w:val="000000"/>
              </w:rPr>
              <w:t> TBD</w:t>
            </w:r>
          </w:p>
        </w:tc>
      </w:tr>
      <w:tr w:rsidR="0010661F" w:rsidRPr="0047204C" w14:paraId="25587C8D" w14:textId="77777777" w:rsidTr="0010661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390DF7" w14:textId="77777777" w:rsidR="0010661F" w:rsidRPr="00C83C70" w:rsidRDefault="0010661F" w:rsidP="0010661F">
            <w:pPr>
              <w:spacing w:after="0" w:line="240" w:lineRule="auto"/>
              <w:rPr>
                <w:rFonts w:cs="Calibri"/>
                <w:b/>
                <w:color w:val="000000"/>
              </w:rPr>
            </w:pPr>
            <w:r w:rsidRPr="00C83C70">
              <w:rPr>
                <w:rFonts w:cs="Calibri"/>
                <w:b/>
                <w:color w:val="000000"/>
              </w:rPr>
              <w:t>Pending</w:t>
            </w:r>
          </w:p>
        </w:tc>
        <w:tc>
          <w:tcPr>
            <w:tcW w:w="920" w:type="dxa"/>
            <w:tcBorders>
              <w:top w:val="nil"/>
              <w:left w:val="nil"/>
              <w:bottom w:val="single" w:sz="4" w:space="0" w:color="auto"/>
              <w:right w:val="single" w:sz="4" w:space="0" w:color="auto"/>
            </w:tcBorders>
            <w:shd w:val="clear" w:color="auto" w:fill="auto"/>
            <w:noWrap/>
            <w:vAlign w:val="bottom"/>
            <w:hideMark/>
          </w:tcPr>
          <w:p w14:paraId="54D967D0" w14:textId="77777777" w:rsidR="0010661F" w:rsidRPr="00C83C70" w:rsidRDefault="0010661F" w:rsidP="0010661F">
            <w:pPr>
              <w:spacing w:after="0" w:line="240" w:lineRule="auto"/>
              <w:rPr>
                <w:rFonts w:cs="Calibri"/>
                <w:b/>
                <w:color w:val="000000"/>
              </w:rPr>
            </w:pPr>
            <w:r w:rsidRPr="00C83C70">
              <w:rPr>
                <w:rFonts w:cs="Calibri"/>
                <w:b/>
                <w:color w:val="000000"/>
              </w:rPr>
              <w:t>5310</w:t>
            </w:r>
          </w:p>
        </w:tc>
        <w:tc>
          <w:tcPr>
            <w:tcW w:w="1520" w:type="dxa"/>
            <w:tcBorders>
              <w:top w:val="nil"/>
              <w:left w:val="nil"/>
              <w:bottom w:val="single" w:sz="4" w:space="0" w:color="auto"/>
              <w:right w:val="single" w:sz="4" w:space="0" w:color="auto"/>
            </w:tcBorders>
            <w:shd w:val="clear" w:color="auto" w:fill="auto"/>
            <w:noWrap/>
            <w:vAlign w:val="bottom"/>
            <w:hideMark/>
          </w:tcPr>
          <w:p w14:paraId="33708169" w14:textId="77777777" w:rsidR="0010661F" w:rsidRPr="00C83C70" w:rsidRDefault="0010661F" w:rsidP="0010661F">
            <w:pPr>
              <w:spacing w:after="0" w:line="240" w:lineRule="auto"/>
              <w:rPr>
                <w:rFonts w:cs="Calibri"/>
                <w:b/>
                <w:color w:val="000000"/>
              </w:rPr>
            </w:pPr>
            <w:r w:rsidRPr="00C83C70">
              <w:rPr>
                <w:rFonts w:cs="Calibri"/>
                <w:b/>
                <w:color w:val="000000"/>
              </w:rPr>
              <w:t>Minivan</w:t>
            </w:r>
          </w:p>
        </w:tc>
        <w:tc>
          <w:tcPr>
            <w:tcW w:w="1023" w:type="dxa"/>
            <w:tcBorders>
              <w:top w:val="nil"/>
              <w:left w:val="nil"/>
              <w:bottom w:val="single" w:sz="4" w:space="0" w:color="auto"/>
              <w:right w:val="single" w:sz="4" w:space="0" w:color="auto"/>
            </w:tcBorders>
            <w:shd w:val="clear" w:color="auto" w:fill="auto"/>
            <w:noWrap/>
            <w:vAlign w:val="bottom"/>
            <w:hideMark/>
          </w:tcPr>
          <w:p w14:paraId="7E2173BB" w14:textId="77777777" w:rsidR="0010661F" w:rsidRPr="00C83C70" w:rsidRDefault="0010661F" w:rsidP="0010661F">
            <w:pPr>
              <w:spacing w:after="0" w:line="240" w:lineRule="auto"/>
              <w:jc w:val="center"/>
              <w:rPr>
                <w:rFonts w:cs="Calibri"/>
                <w:b/>
                <w:color w:val="000000"/>
              </w:rPr>
            </w:pPr>
            <w:r w:rsidRPr="00C83C70">
              <w:rPr>
                <w:rFonts w:cs="Calibri"/>
                <w:b/>
                <w:color w:val="000000"/>
              </w:rPr>
              <w:t>12</w:t>
            </w:r>
          </w:p>
        </w:tc>
        <w:tc>
          <w:tcPr>
            <w:tcW w:w="1218" w:type="dxa"/>
            <w:tcBorders>
              <w:top w:val="nil"/>
              <w:left w:val="nil"/>
              <w:bottom w:val="single" w:sz="4" w:space="0" w:color="auto"/>
              <w:right w:val="single" w:sz="4" w:space="0" w:color="auto"/>
            </w:tcBorders>
            <w:shd w:val="clear" w:color="auto" w:fill="auto"/>
            <w:noWrap/>
            <w:vAlign w:val="bottom"/>
            <w:hideMark/>
          </w:tcPr>
          <w:p w14:paraId="6461BDEC" w14:textId="77777777" w:rsidR="0010661F" w:rsidRPr="00C83C70" w:rsidRDefault="0010661F" w:rsidP="0010661F">
            <w:pPr>
              <w:spacing w:after="0" w:line="240" w:lineRule="auto"/>
              <w:jc w:val="center"/>
              <w:rPr>
                <w:rFonts w:cs="Calibri"/>
                <w:b/>
                <w:color w:val="000000"/>
              </w:rPr>
            </w:pPr>
            <w:r w:rsidRPr="00C83C70">
              <w:rPr>
                <w:rFonts w:cs="Calibri"/>
                <w:b/>
                <w:color w:val="000000"/>
              </w:rPr>
              <w:t>New</w:t>
            </w:r>
          </w:p>
        </w:tc>
        <w:tc>
          <w:tcPr>
            <w:tcW w:w="2430" w:type="dxa"/>
            <w:tcBorders>
              <w:top w:val="nil"/>
              <w:left w:val="nil"/>
              <w:bottom w:val="single" w:sz="4" w:space="0" w:color="auto"/>
              <w:right w:val="single" w:sz="4" w:space="0" w:color="auto"/>
            </w:tcBorders>
            <w:shd w:val="clear" w:color="auto" w:fill="auto"/>
            <w:noWrap/>
            <w:vAlign w:val="bottom"/>
            <w:hideMark/>
          </w:tcPr>
          <w:p w14:paraId="14C003A5" w14:textId="77777777" w:rsidR="0010661F" w:rsidRPr="00C83C70" w:rsidRDefault="0010661F" w:rsidP="0010661F">
            <w:pPr>
              <w:spacing w:after="0" w:line="240" w:lineRule="auto"/>
              <w:rPr>
                <w:rFonts w:cs="Calibri"/>
                <w:b/>
                <w:color w:val="000000"/>
              </w:rPr>
            </w:pPr>
            <w:r w:rsidRPr="00C83C70">
              <w:rPr>
                <w:rFonts w:cs="Calibri"/>
                <w:b/>
                <w:color w:val="000000"/>
              </w:rPr>
              <w:t> TBD</w:t>
            </w:r>
          </w:p>
        </w:tc>
      </w:tr>
      <w:tr w:rsidR="0010661F" w:rsidRPr="0047204C" w14:paraId="4A222242" w14:textId="77777777" w:rsidTr="0010661F">
        <w:trPr>
          <w:trHeight w:val="300"/>
          <w:jc w:val="center"/>
        </w:trPr>
        <w:tc>
          <w:tcPr>
            <w:tcW w:w="1340" w:type="dxa"/>
            <w:tcBorders>
              <w:top w:val="nil"/>
              <w:left w:val="nil"/>
              <w:bottom w:val="nil"/>
              <w:right w:val="nil"/>
            </w:tcBorders>
            <w:shd w:val="clear" w:color="auto" w:fill="auto"/>
            <w:noWrap/>
            <w:vAlign w:val="bottom"/>
            <w:hideMark/>
          </w:tcPr>
          <w:p w14:paraId="4EAEFC1F" w14:textId="77777777" w:rsidR="0010661F" w:rsidRPr="0047204C" w:rsidRDefault="0010661F" w:rsidP="0010661F">
            <w:pPr>
              <w:spacing w:after="0" w:line="240" w:lineRule="auto"/>
              <w:rPr>
                <w:rFonts w:cs="Calibri"/>
                <w:color w:val="000000"/>
              </w:rPr>
            </w:pPr>
          </w:p>
        </w:tc>
        <w:tc>
          <w:tcPr>
            <w:tcW w:w="920" w:type="dxa"/>
            <w:tcBorders>
              <w:top w:val="nil"/>
              <w:left w:val="nil"/>
              <w:bottom w:val="nil"/>
              <w:right w:val="nil"/>
            </w:tcBorders>
            <w:shd w:val="clear" w:color="auto" w:fill="auto"/>
            <w:noWrap/>
            <w:vAlign w:val="bottom"/>
            <w:hideMark/>
          </w:tcPr>
          <w:p w14:paraId="2A0B155E" w14:textId="77777777" w:rsidR="0010661F" w:rsidRPr="0047204C" w:rsidRDefault="0010661F" w:rsidP="0010661F">
            <w:pPr>
              <w:spacing w:after="0" w:line="240" w:lineRule="auto"/>
              <w:rPr>
                <w:rFonts w:ascii="Times New Roman" w:hAnsi="Times New Roman"/>
                <w:sz w:val="20"/>
                <w:szCs w:val="20"/>
              </w:rPr>
            </w:pPr>
          </w:p>
        </w:tc>
        <w:tc>
          <w:tcPr>
            <w:tcW w:w="15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3F8467" w14:textId="77777777" w:rsidR="0010661F" w:rsidRPr="0047204C" w:rsidRDefault="0010661F" w:rsidP="0010661F">
            <w:pPr>
              <w:spacing w:after="0" w:line="240" w:lineRule="auto"/>
              <w:rPr>
                <w:rFonts w:cs="Calibri"/>
                <w:b/>
                <w:bCs/>
                <w:color w:val="000000"/>
              </w:rPr>
            </w:pPr>
            <w:r w:rsidRPr="0047204C">
              <w:rPr>
                <w:rFonts w:cs="Calibri"/>
                <w:b/>
                <w:bCs/>
                <w:color w:val="000000"/>
              </w:rPr>
              <w:t>TOTAL</w:t>
            </w:r>
          </w:p>
        </w:tc>
        <w:tc>
          <w:tcPr>
            <w:tcW w:w="1023" w:type="dxa"/>
            <w:tcBorders>
              <w:top w:val="nil"/>
              <w:left w:val="nil"/>
              <w:bottom w:val="single" w:sz="4" w:space="0" w:color="auto"/>
              <w:right w:val="single" w:sz="4" w:space="0" w:color="auto"/>
            </w:tcBorders>
            <w:shd w:val="clear" w:color="auto" w:fill="D9D9D9" w:themeFill="background1" w:themeFillShade="D9"/>
            <w:noWrap/>
            <w:vAlign w:val="bottom"/>
            <w:hideMark/>
          </w:tcPr>
          <w:p w14:paraId="4DC7214F" w14:textId="77777777" w:rsidR="0010661F" w:rsidRPr="0047204C" w:rsidRDefault="0010661F" w:rsidP="0010661F">
            <w:pPr>
              <w:spacing w:after="0" w:line="240" w:lineRule="auto"/>
              <w:jc w:val="center"/>
              <w:rPr>
                <w:rFonts w:cs="Calibri"/>
                <w:b/>
                <w:bCs/>
                <w:color w:val="000000"/>
              </w:rPr>
            </w:pPr>
            <w:r w:rsidRPr="0047204C">
              <w:rPr>
                <w:rFonts w:cs="Calibri"/>
                <w:b/>
                <w:bCs/>
                <w:color w:val="000000"/>
              </w:rPr>
              <w:t>32</w:t>
            </w:r>
          </w:p>
        </w:tc>
        <w:tc>
          <w:tcPr>
            <w:tcW w:w="1218" w:type="dxa"/>
            <w:tcBorders>
              <w:top w:val="nil"/>
              <w:left w:val="nil"/>
              <w:bottom w:val="nil"/>
              <w:right w:val="nil"/>
            </w:tcBorders>
            <w:shd w:val="clear" w:color="auto" w:fill="auto"/>
            <w:noWrap/>
            <w:vAlign w:val="bottom"/>
            <w:hideMark/>
          </w:tcPr>
          <w:p w14:paraId="6B55AEE2" w14:textId="77777777" w:rsidR="0010661F" w:rsidRPr="0047204C" w:rsidRDefault="0010661F" w:rsidP="0010661F">
            <w:pPr>
              <w:spacing w:after="0" w:line="240" w:lineRule="auto"/>
              <w:jc w:val="center"/>
              <w:rPr>
                <w:rFonts w:cs="Calibri"/>
                <w:b/>
                <w:bCs/>
                <w:color w:val="000000"/>
              </w:rPr>
            </w:pPr>
          </w:p>
        </w:tc>
        <w:tc>
          <w:tcPr>
            <w:tcW w:w="2430" w:type="dxa"/>
            <w:tcBorders>
              <w:top w:val="nil"/>
              <w:left w:val="nil"/>
              <w:bottom w:val="nil"/>
              <w:right w:val="nil"/>
            </w:tcBorders>
            <w:shd w:val="clear" w:color="auto" w:fill="auto"/>
            <w:noWrap/>
            <w:vAlign w:val="bottom"/>
            <w:hideMark/>
          </w:tcPr>
          <w:p w14:paraId="5123167A" w14:textId="77777777" w:rsidR="0010661F" w:rsidRPr="0047204C" w:rsidRDefault="0010661F" w:rsidP="0010661F">
            <w:pPr>
              <w:spacing w:after="0" w:line="240" w:lineRule="auto"/>
              <w:jc w:val="center"/>
              <w:rPr>
                <w:rFonts w:ascii="Times New Roman" w:hAnsi="Times New Roman"/>
                <w:sz w:val="20"/>
                <w:szCs w:val="20"/>
              </w:rPr>
            </w:pPr>
          </w:p>
        </w:tc>
      </w:tr>
    </w:tbl>
    <w:p w14:paraId="1A8912F3" w14:textId="77777777" w:rsidR="0010661F" w:rsidRPr="0047204C" w:rsidRDefault="0010661F" w:rsidP="0010661F">
      <w:pPr>
        <w:spacing w:after="0" w:line="240" w:lineRule="auto"/>
        <w:rPr>
          <w:rFonts w:cs="Calibri"/>
          <w:b/>
          <w:szCs w:val="24"/>
        </w:rPr>
      </w:pPr>
    </w:p>
    <w:p w14:paraId="17A8A702" w14:textId="77777777" w:rsidR="0010661F" w:rsidRPr="0047204C" w:rsidRDefault="0010661F" w:rsidP="0010661F">
      <w:pPr>
        <w:spacing w:after="0" w:line="240" w:lineRule="auto"/>
        <w:rPr>
          <w:rFonts w:cs="Calibri"/>
          <w:b/>
          <w:szCs w:val="24"/>
        </w:rPr>
      </w:pPr>
      <w:r w:rsidRPr="0047204C">
        <w:rPr>
          <w:rFonts w:cs="Calibri"/>
          <w:b/>
          <w:szCs w:val="24"/>
        </w:rPr>
        <w:t>FACT’s POLICY ON LEASING</w:t>
      </w:r>
    </w:p>
    <w:p w14:paraId="3C1BAA14" w14:textId="77777777" w:rsidR="0010661F" w:rsidRPr="0047204C" w:rsidRDefault="0010661F" w:rsidP="0010661F">
      <w:pPr>
        <w:spacing w:after="0" w:line="240" w:lineRule="auto"/>
        <w:rPr>
          <w:rFonts w:cs="Calibri"/>
          <w:b/>
          <w:szCs w:val="24"/>
        </w:rPr>
      </w:pPr>
    </w:p>
    <w:p w14:paraId="0C589D81" w14:textId="77777777" w:rsidR="0010661F" w:rsidRPr="0047204C" w:rsidRDefault="0010661F" w:rsidP="0010661F">
      <w:pPr>
        <w:spacing w:after="0" w:line="240" w:lineRule="auto"/>
        <w:rPr>
          <w:rFonts w:cs="Calibri"/>
          <w:szCs w:val="24"/>
        </w:rPr>
      </w:pPr>
      <w:r>
        <w:rPr>
          <w:rFonts w:cs="Calibri"/>
          <w:szCs w:val="24"/>
        </w:rPr>
        <w:t xml:space="preserve">In </w:t>
      </w:r>
      <w:r w:rsidRPr="0047204C">
        <w:rPr>
          <w:rFonts w:cs="Calibri"/>
          <w:szCs w:val="24"/>
        </w:rPr>
        <w:t>August</w:t>
      </w:r>
      <w:r>
        <w:rPr>
          <w:rFonts w:cs="Calibri"/>
          <w:szCs w:val="24"/>
        </w:rPr>
        <w:t xml:space="preserve"> 2014,</w:t>
      </w:r>
      <w:r w:rsidRPr="0047204C">
        <w:rPr>
          <w:rFonts w:cs="Calibri"/>
          <w:szCs w:val="24"/>
        </w:rPr>
        <w:t xml:space="preserve"> the Board amended the vehicle lease policy to make it possible to prioritize FACT objectives in the selection of vendors for lease of vehicles.</w:t>
      </w:r>
    </w:p>
    <w:p w14:paraId="3E9F2858" w14:textId="77777777" w:rsidR="0010661F" w:rsidRPr="0047204C" w:rsidRDefault="0010661F" w:rsidP="0010661F">
      <w:pPr>
        <w:spacing w:after="0" w:line="240" w:lineRule="auto"/>
        <w:rPr>
          <w:rFonts w:cs="Calibri"/>
          <w:b/>
          <w:szCs w:val="24"/>
        </w:rPr>
      </w:pPr>
    </w:p>
    <w:p w14:paraId="7ADB8092" w14:textId="77777777" w:rsidR="0010661F" w:rsidRPr="0047204C" w:rsidRDefault="0010661F" w:rsidP="0010661F">
      <w:pPr>
        <w:spacing w:after="0" w:line="240" w:lineRule="auto"/>
        <w:rPr>
          <w:rFonts w:cs="Calibri"/>
          <w:b/>
          <w:szCs w:val="24"/>
        </w:rPr>
      </w:pPr>
      <w:r w:rsidRPr="0047204C">
        <w:rPr>
          <w:rFonts w:cs="Calibri"/>
          <w:b/>
          <w:szCs w:val="24"/>
        </w:rPr>
        <w:t>DEMAND FOR VEHICLES AND PREFERRED OPTIONS</w:t>
      </w:r>
    </w:p>
    <w:p w14:paraId="51E0619E" w14:textId="77777777" w:rsidR="0010661F" w:rsidRPr="0047204C" w:rsidRDefault="0010661F" w:rsidP="0010661F">
      <w:pPr>
        <w:spacing w:after="0" w:line="240" w:lineRule="auto"/>
        <w:rPr>
          <w:rFonts w:cs="Calibri"/>
          <w:b/>
          <w:szCs w:val="24"/>
        </w:rPr>
      </w:pPr>
    </w:p>
    <w:p w14:paraId="280DB88D" w14:textId="77777777" w:rsidR="0010661F" w:rsidRPr="0047204C" w:rsidRDefault="0010661F" w:rsidP="0010661F">
      <w:pPr>
        <w:spacing w:after="0" w:line="240" w:lineRule="auto"/>
        <w:rPr>
          <w:rFonts w:cs="Calibri"/>
          <w:szCs w:val="24"/>
        </w:rPr>
      </w:pPr>
      <w:r>
        <w:rPr>
          <w:rFonts w:cs="Calibri"/>
          <w:szCs w:val="24"/>
        </w:rPr>
        <w:t>The 5-</w:t>
      </w:r>
      <w:r w:rsidRPr="0047204C">
        <w:rPr>
          <w:rFonts w:cs="Calibri"/>
          <w:szCs w:val="24"/>
        </w:rPr>
        <w:t>seat accessible minivans are the most popular vehicle for paratransit services and there have been requests from several vendors for these vehicles.  The vehicles are also suited for ADA paratransit trips due to the limited seating</w:t>
      </w:r>
      <w:r>
        <w:rPr>
          <w:rFonts w:cs="Calibri"/>
          <w:szCs w:val="24"/>
        </w:rPr>
        <w:t>,</w:t>
      </w:r>
      <w:r w:rsidRPr="0047204C">
        <w:rPr>
          <w:rFonts w:cs="Calibri"/>
          <w:szCs w:val="24"/>
        </w:rPr>
        <w:t xml:space="preserve"> smooth rider experience</w:t>
      </w:r>
      <w:r>
        <w:rPr>
          <w:rFonts w:cs="Calibri"/>
          <w:szCs w:val="24"/>
        </w:rPr>
        <w:t>,</w:t>
      </w:r>
      <w:r w:rsidRPr="0047204C">
        <w:rPr>
          <w:rFonts w:cs="Calibri"/>
          <w:szCs w:val="24"/>
        </w:rPr>
        <w:t xml:space="preserve"> and lower cost of operations. </w:t>
      </w:r>
    </w:p>
    <w:p w14:paraId="75F348F6" w14:textId="77777777" w:rsidR="003C5A85" w:rsidRDefault="003C5A85" w:rsidP="0010661F">
      <w:pPr>
        <w:spacing w:after="0" w:line="240" w:lineRule="auto"/>
        <w:rPr>
          <w:rFonts w:cs="Calibri"/>
          <w:b/>
          <w:szCs w:val="24"/>
        </w:rPr>
      </w:pPr>
    </w:p>
    <w:p w14:paraId="5A1F22D3" w14:textId="77777777" w:rsidR="0010661F" w:rsidRDefault="0010661F" w:rsidP="0010661F">
      <w:pPr>
        <w:spacing w:after="0" w:line="240" w:lineRule="auto"/>
        <w:rPr>
          <w:rFonts w:cs="Calibri"/>
          <w:szCs w:val="24"/>
        </w:rPr>
      </w:pPr>
      <w:r w:rsidRPr="0047204C">
        <w:rPr>
          <w:rFonts w:cs="Calibri"/>
          <w:szCs w:val="24"/>
        </w:rPr>
        <w:lastRenderedPageBreak/>
        <w:t>FACT staff recommends leasing these vehicles to brokerage vendors who are involved in the LIFT service</w:t>
      </w:r>
      <w:r>
        <w:rPr>
          <w:rFonts w:cs="Calibri"/>
          <w:szCs w:val="24"/>
        </w:rPr>
        <w:t xml:space="preserve"> and other contracted services, and </w:t>
      </w:r>
      <w:r w:rsidRPr="0047204C">
        <w:rPr>
          <w:rFonts w:cs="Calibri"/>
          <w:szCs w:val="24"/>
        </w:rPr>
        <w:t xml:space="preserve">who have </w:t>
      </w:r>
      <w:r>
        <w:rPr>
          <w:rFonts w:cs="Calibri"/>
          <w:szCs w:val="24"/>
        </w:rPr>
        <w:t xml:space="preserve">also </w:t>
      </w:r>
      <w:r w:rsidRPr="0047204C">
        <w:rPr>
          <w:rFonts w:cs="Calibri"/>
          <w:szCs w:val="24"/>
        </w:rPr>
        <w:t>shown interest in participating in other potential ADA paratrans</w:t>
      </w:r>
      <w:r>
        <w:rPr>
          <w:rFonts w:cs="Calibri"/>
          <w:szCs w:val="24"/>
        </w:rPr>
        <w:t>it trips.</w:t>
      </w:r>
    </w:p>
    <w:p w14:paraId="25455BA0" w14:textId="77777777" w:rsidR="00C83C70" w:rsidRDefault="00C83C70" w:rsidP="0010661F">
      <w:pPr>
        <w:spacing w:after="0" w:line="240" w:lineRule="auto"/>
        <w:rPr>
          <w:rFonts w:cs="Calibri"/>
          <w:szCs w:val="24"/>
        </w:rPr>
      </w:pPr>
    </w:p>
    <w:p w14:paraId="70D8D420" w14:textId="66B06870" w:rsidR="00C83C70" w:rsidRPr="0047204C" w:rsidRDefault="00C83C70" w:rsidP="0010661F">
      <w:pPr>
        <w:spacing w:after="0" w:line="240" w:lineRule="auto"/>
        <w:rPr>
          <w:rFonts w:cs="Calibri"/>
          <w:szCs w:val="24"/>
        </w:rPr>
      </w:pPr>
      <w:r>
        <w:rPr>
          <w:rFonts w:cs="Calibri"/>
          <w:szCs w:val="24"/>
        </w:rPr>
        <w:t>It is anticipated that some of these vehicles will be recommended as replacements for FACT owned vehicles currently leased to vendors.</w:t>
      </w:r>
    </w:p>
    <w:p w14:paraId="7787D928" w14:textId="77777777" w:rsidR="0010661F" w:rsidRPr="0047204C" w:rsidRDefault="0010661F" w:rsidP="0010661F">
      <w:pPr>
        <w:spacing w:after="0" w:line="240" w:lineRule="auto"/>
        <w:rPr>
          <w:rFonts w:cs="Calibri"/>
          <w:szCs w:val="24"/>
        </w:rPr>
      </w:pPr>
    </w:p>
    <w:p w14:paraId="31A2D1F0" w14:textId="77777777" w:rsidR="0010661F" w:rsidRPr="0047204C" w:rsidRDefault="0010661F" w:rsidP="0010661F">
      <w:pPr>
        <w:spacing w:after="0" w:line="240" w:lineRule="auto"/>
        <w:rPr>
          <w:rFonts w:cs="Calibri"/>
          <w:b/>
          <w:szCs w:val="24"/>
        </w:rPr>
      </w:pPr>
      <w:r w:rsidRPr="0047204C">
        <w:rPr>
          <w:rFonts w:cs="Calibri"/>
          <w:b/>
          <w:szCs w:val="24"/>
        </w:rPr>
        <w:t>RECOMMENDATION</w:t>
      </w:r>
    </w:p>
    <w:p w14:paraId="4E5CA826" w14:textId="77777777" w:rsidR="0010661F" w:rsidRPr="0047204C" w:rsidRDefault="0010661F" w:rsidP="0010661F">
      <w:pPr>
        <w:spacing w:after="0" w:line="240" w:lineRule="auto"/>
        <w:rPr>
          <w:rFonts w:cs="Calibri"/>
          <w:b/>
          <w:szCs w:val="24"/>
        </w:rPr>
      </w:pPr>
    </w:p>
    <w:p w14:paraId="7EB1B5A3" w14:textId="4729739D" w:rsidR="004B1B1E" w:rsidRDefault="00C83C70" w:rsidP="0010661F">
      <w:pPr>
        <w:rPr>
          <w:rFonts w:cs="Calibri"/>
          <w:b/>
          <w:szCs w:val="24"/>
        </w:rPr>
      </w:pPr>
      <w:r>
        <w:rPr>
          <w:rFonts w:cs="Calibri"/>
          <w:b/>
          <w:szCs w:val="24"/>
        </w:rPr>
        <w:t xml:space="preserve">STAFF seeks Board feedback on vehicles’ status as well as </w:t>
      </w:r>
      <w:r w:rsidR="00225600">
        <w:rPr>
          <w:rFonts w:cs="Calibri"/>
          <w:b/>
          <w:szCs w:val="24"/>
        </w:rPr>
        <w:t>authorization to begin preliminary ve</w:t>
      </w:r>
      <w:r w:rsidR="00E57F6D">
        <w:rPr>
          <w:rFonts w:cs="Calibri"/>
          <w:b/>
          <w:szCs w:val="24"/>
        </w:rPr>
        <w:t>hicle lease related discussions.</w:t>
      </w:r>
    </w:p>
    <w:p w14:paraId="3EBD3470" w14:textId="6D4946E5" w:rsidR="004B1B1E" w:rsidRPr="0097412E" w:rsidRDefault="004B1B1E" w:rsidP="0097412E">
      <w:pPr>
        <w:spacing w:after="0" w:line="240" w:lineRule="auto"/>
        <w:rPr>
          <w:rFonts w:cs="Calibri"/>
          <w:b/>
          <w:szCs w:val="24"/>
        </w:rPr>
      </w:pPr>
      <w:r>
        <w:rPr>
          <w:rFonts w:cs="Calibri"/>
          <w:b/>
          <w:szCs w:val="24"/>
        </w:rPr>
        <w:br w:type="page"/>
      </w:r>
    </w:p>
    <w:p w14:paraId="435E5782" w14:textId="123357D9" w:rsidR="00176DC0" w:rsidRPr="00691455" w:rsidRDefault="0097412E" w:rsidP="00176DC0">
      <w:pPr>
        <w:spacing w:after="0" w:line="240" w:lineRule="auto"/>
        <w:rPr>
          <w:rFonts w:cs="Calibri"/>
          <w:b/>
          <w:color w:val="000000"/>
          <w:sz w:val="21"/>
          <w:szCs w:val="21"/>
        </w:rPr>
      </w:pPr>
      <w:r>
        <w:rPr>
          <w:rFonts w:cs="Calibri"/>
          <w:b/>
          <w:color w:val="000000"/>
          <w:sz w:val="21"/>
          <w:szCs w:val="21"/>
        </w:rPr>
        <w:lastRenderedPageBreak/>
        <w:t>ITEM #</w:t>
      </w:r>
      <w:r w:rsidR="0076603A">
        <w:rPr>
          <w:rFonts w:cs="Calibri"/>
          <w:b/>
          <w:color w:val="000000"/>
          <w:sz w:val="21"/>
          <w:szCs w:val="21"/>
        </w:rPr>
        <w:t xml:space="preserve"> </w:t>
      </w:r>
      <w:r>
        <w:rPr>
          <w:rFonts w:cs="Calibri"/>
          <w:b/>
          <w:color w:val="000000"/>
          <w:sz w:val="21"/>
          <w:szCs w:val="21"/>
        </w:rPr>
        <w:t>8</w:t>
      </w:r>
    </w:p>
    <w:p w14:paraId="154FF23E" w14:textId="77777777" w:rsidR="00176DC0" w:rsidRPr="00EE1381" w:rsidRDefault="00176DC0" w:rsidP="00176DC0">
      <w:pPr>
        <w:spacing w:after="0" w:line="240" w:lineRule="auto"/>
        <w:jc w:val="both"/>
        <w:rPr>
          <w:rFonts w:cs="Calibri"/>
          <w:b/>
          <w:color w:val="000000"/>
          <w:sz w:val="21"/>
          <w:szCs w:val="21"/>
        </w:rPr>
      </w:pPr>
    </w:p>
    <w:p w14:paraId="370CEA19" w14:textId="77777777" w:rsidR="00176DC0" w:rsidRPr="002538A5" w:rsidRDefault="00176DC0" w:rsidP="00176DC0">
      <w:pPr>
        <w:spacing w:after="0" w:line="240" w:lineRule="auto"/>
        <w:rPr>
          <w:rFonts w:cs="Arial"/>
          <w:b/>
        </w:rPr>
      </w:pPr>
      <w:r w:rsidRPr="002538A5">
        <w:rPr>
          <w:rFonts w:cs="Arial"/>
          <w:b/>
        </w:rPr>
        <w:t xml:space="preserve">TO: </w:t>
      </w:r>
      <w:r w:rsidRPr="002538A5">
        <w:rPr>
          <w:rFonts w:cs="Arial"/>
          <w:b/>
        </w:rPr>
        <w:tab/>
      </w:r>
      <w:r w:rsidRPr="002538A5">
        <w:rPr>
          <w:rFonts w:cs="Arial"/>
          <w:b/>
        </w:rPr>
        <w:tab/>
        <w:t>BOARD OF DIRECTORS</w:t>
      </w:r>
    </w:p>
    <w:p w14:paraId="057D960E" w14:textId="77777777" w:rsidR="00176DC0" w:rsidRPr="002538A5" w:rsidRDefault="00176DC0" w:rsidP="00176DC0">
      <w:pPr>
        <w:spacing w:after="0" w:line="240" w:lineRule="auto"/>
        <w:rPr>
          <w:rFonts w:cs="Arial"/>
          <w:b/>
        </w:rPr>
      </w:pPr>
    </w:p>
    <w:p w14:paraId="3DF249D0" w14:textId="77777777" w:rsidR="00176DC0" w:rsidRDefault="00176DC0" w:rsidP="00176DC0">
      <w:pPr>
        <w:spacing w:after="0" w:line="240" w:lineRule="auto"/>
        <w:rPr>
          <w:rFonts w:cs="Arial"/>
          <w:b/>
        </w:rPr>
      </w:pPr>
      <w:r w:rsidRPr="002538A5">
        <w:rPr>
          <w:rFonts w:cs="Arial"/>
          <w:b/>
        </w:rPr>
        <w:t>FROM:</w:t>
      </w:r>
      <w:r w:rsidRPr="002538A5">
        <w:rPr>
          <w:rFonts w:cs="Arial"/>
          <w:b/>
        </w:rPr>
        <w:tab/>
      </w:r>
      <w:r w:rsidRPr="002538A5">
        <w:rPr>
          <w:rFonts w:cs="Arial"/>
          <w:b/>
        </w:rPr>
        <w:tab/>
      </w:r>
      <w:r>
        <w:rPr>
          <w:rFonts w:cs="Arial"/>
          <w:b/>
        </w:rPr>
        <w:t>Board Finance Committee (Hon. John Aguilera, Susan Hafner, Phil Monroe)</w:t>
      </w:r>
    </w:p>
    <w:p w14:paraId="13068948" w14:textId="77777777" w:rsidR="00176DC0" w:rsidRPr="002538A5" w:rsidRDefault="00176DC0" w:rsidP="00176DC0">
      <w:pPr>
        <w:spacing w:after="0" w:line="240" w:lineRule="auto"/>
        <w:ind w:left="720" w:firstLine="720"/>
        <w:rPr>
          <w:rFonts w:cs="Arial"/>
          <w:b/>
        </w:rPr>
      </w:pPr>
      <w:r w:rsidRPr="002538A5">
        <w:rPr>
          <w:rFonts w:cs="Arial"/>
          <w:b/>
        </w:rPr>
        <w:t>Arun Prem, Executive Director</w:t>
      </w:r>
    </w:p>
    <w:p w14:paraId="7CCD4507" w14:textId="77777777" w:rsidR="00176DC0" w:rsidRPr="002538A5" w:rsidRDefault="00176DC0" w:rsidP="00176DC0">
      <w:pPr>
        <w:spacing w:after="0" w:line="240" w:lineRule="auto"/>
        <w:rPr>
          <w:rFonts w:cs="Arial"/>
          <w:b/>
        </w:rPr>
      </w:pPr>
      <w:r w:rsidRPr="002538A5">
        <w:rPr>
          <w:rFonts w:cs="Arial"/>
          <w:b/>
        </w:rPr>
        <w:tab/>
      </w:r>
      <w:r w:rsidRPr="002538A5">
        <w:rPr>
          <w:rFonts w:cs="Arial"/>
          <w:b/>
        </w:rPr>
        <w:tab/>
      </w:r>
    </w:p>
    <w:p w14:paraId="69DE0E62" w14:textId="76177566" w:rsidR="00176DC0" w:rsidRPr="002538A5" w:rsidRDefault="00176DC0" w:rsidP="00176DC0">
      <w:pPr>
        <w:spacing w:after="0" w:line="240" w:lineRule="auto"/>
        <w:rPr>
          <w:rFonts w:cs="Arial"/>
          <w:b/>
        </w:rPr>
      </w:pPr>
      <w:r w:rsidRPr="002538A5">
        <w:rPr>
          <w:rFonts w:cs="Arial"/>
          <w:b/>
        </w:rPr>
        <w:t>RE:</w:t>
      </w:r>
      <w:r w:rsidRPr="002538A5">
        <w:rPr>
          <w:rFonts w:cs="Arial"/>
          <w:b/>
        </w:rPr>
        <w:tab/>
      </w:r>
      <w:r>
        <w:rPr>
          <w:rFonts w:cs="Arial"/>
          <w:b/>
        </w:rPr>
        <w:tab/>
      </w:r>
      <w:r w:rsidR="004B1B1E">
        <w:rPr>
          <w:rFonts w:cs="Arial"/>
          <w:b/>
        </w:rPr>
        <w:t>Finance Committee Report</w:t>
      </w:r>
      <w:r>
        <w:rPr>
          <w:rFonts w:cs="Arial"/>
          <w:b/>
        </w:rPr>
        <w:t xml:space="preserve"> </w:t>
      </w:r>
      <w:r w:rsidR="0097412E">
        <w:rPr>
          <w:rFonts w:cs="Arial"/>
          <w:b/>
        </w:rPr>
        <w:t>– March 18 meeting</w:t>
      </w:r>
    </w:p>
    <w:p w14:paraId="06DAB4B9" w14:textId="77777777" w:rsidR="001133D2" w:rsidRPr="00C577DA" w:rsidRDefault="001133D2" w:rsidP="00412D47">
      <w:pPr>
        <w:spacing w:line="240" w:lineRule="auto"/>
        <w:contextualSpacing/>
        <w:jc w:val="center"/>
        <w:rPr>
          <w:rFonts w:cs="Arial"/>
        </w:rPr>
      </w:pPr>
    </w:p>
    <w:p w14:paraId="0F53DEFF" w14:textId="77777777" w:rsidR="002A56F0" w:rsidRPr="002A56F0" w:rsidRDefault="002A56F0" w:rsidP="002A56F0">
      <w:pPr>
        <w:spacing w:after="0" w:line="240" w:lineRule="auto"/>
        <w:ind w:right="18"/>
        <w:rPr>
          <w:rFonts w:cs="Calibri"/>
        </w:rPr>
      </w:pPr>
    </w:p>
    <w:p w14:paraId="4214928A" w14:textId="716902F8" w:rsidR="0022767C" w:rsidRDefault="0022767C" w:rsidP="0022767C">
      <w:pPr>
        <w:spacing w:after="0" w:line="240" w:lineRule="auto"/>
        <w:ind w:right="18"/>
        <w:rPr>
          <w:rFonts w:cs="Arial"/>
          <w:b/>
        </w:rPr>
      </w:pPr>
      <w:r>
        <w:rPr>
          <w:rFonts w:cs="Arial"/>
          <w:b/>
        </w:rPr>
        <w:t>ISSUE</w:t>
      </w:r>
      <w:r w:rsidRPr="0022767C">
        <w:rPr>
          <w:rFonts w:cs="Arial"/>
          <w:b/>
        </w:rPr>
        <w:t xml:space="preserve"> </w:t>
      </w:r>
    </w:p>
    <w:p w14:paraId="56BDD927" w14:textId="77777777" w:rsidR="0076603A" w:rsidRDefault="0076603A" w:rsidP="0022767C">
      <w:pPr>
        <w:spacing w:after="0" w:line="240" w:lineRule="auto"/>
        <w:ind w:right="18"/>
        <w:rPr>
          <w:rFonts w:cs="Arial"/>
          <w:b/>
        </w:rPr>
      </w:pPr>
    </w:p>
    <w:p w14:paraId="4DFAF775" w14:textId="34315796" w:rsidR="0022767C" w:rsidRPr="0076603A" w:rsidRDefault="0022767C" w:rsidP="002A56F0">
      <w:pPr>
        <w:spacing w:after="0" w:line="240" w:lineRule="auto"/>
        <w:ind w:right="18"/>
        <w:rPr>
          <w:rFonts w:cs="Arial"/>
        </w:rPr>
      </w:pPr>
      <w:r w:rsidRPr="0076603A">
        <w:rPr>
          <w:rFonts w:cs="Arial"/>
        </w:rPr>
        <w:t>The Finance Committee met with FACT staff and Dennis Randall on Mar</w:t>
      </w:r>
      <w:r w:rsidR="00343742" w:rsidRPr="0076603A">
        <w:rPr>
          <w:rFonts w:cs="Arial"/>
        </w:rPr>
        <w:t>ch 18.  A report on the discussion follows.</w:t>
      </w:r>
    </w:p>
    <w:p w14:paraId="43DFC196" w14:textId="77777777" w:rsidR="0022767C" w:rsidRDefault="0022767C" w:rsidP="002A56F0">
      <w:pPr>
        <w:spacing w:after="0" w:line="240" w:lineRule="auto"/>
        <w:ind w:right="18"/>
        <w:rPr>
          <w:rFonts w:cs="Arial"/>
          <w:b/>
        </w:rPr>
      </w:pPr>
    </w:p>
    <w:p w14:paraId="1F9EA28C" w14:textId="2FF42297" w:rsidR="00001276" w:rsidRDefault="00001276" w:rsidP="002A56F0">
      <w:pPr>
        <w:spacing w:after="0" w:line="240" w:lineRule="auto"/>
        <w:ind w:right="18"/>
        <w:rPr>
          <w:rFonts w:cs="Arial"/>
          <w:b/>
        </w:rPr>
      </w:pPr>
      <w:r w:rsidRPr="002A56F0">
        <w:rPr>
          <w:rFonts w:cs="Arial"/>
          <w:b/>
        </w:rPr>
        <w:t>Background:</w:t>
      </w:r>
    </w:p>
    <w:p w14:paraId="23CE9A65" w14:textId="77777777" w:rsidR="002A56F0" w:rsidRPr="002A56F0" w:rsidRDefault="002A56F0" w:rsidP="002A56F0">
      <w:pPr>
        <w:spacing w:after="0" w:line="240" w:lineRule="auto"/>
        <w:ind w:right="18"/>
        <w:rPr>
          <w:rFonts w:cs="Calibri"/>
        </w:rPr>
      </w:pPr>
    </w:p>
    <w:p w14:paraId="4805DDBF" w14:textId="77777777" w:rsidR="00162B9F" w:rsidRDefault="00416068" w:rsidP="00A06191">
      <w:pPr>
        <w:pStyle w:val="ListParagraph"/>
        <w:numPr>
          <w:ilvl w:val="0"/>
          <w:numId w:val="9"/>
        </w:numPr>
        <w:spacing w:after="0" w:line="240" w:lineRule="auto"/>
        <w:ind w:right="18"/>
        <w:jc w:val="both"/>
        <w:rPr>
          <w:rFonts w:cs="Calibri"/>
        </w:rPr>
      </w:pPr>
      <w:r>
        <w:rPr>
          <w:rFonts w:cs="Calibri"/>
          <w:u w:val="single"/>
        </w:rPr>
        <w:t xml:space="preserve">FY 2013-14 </w:t>
      </w:r>
      <w:r w:rsidR="00762A75" w:rsidRPr="00CF5C9B">
        <w:rPr>
          <w:rFonts w:cs="Calibri"/>
          <w:u w:val="single"/>
        </w:rPr>
        <w:t>Financial audit follow-up</w:t>
      </w:r>
      <w:r w:rsidR="00762A75" w:rsidRPr="00CF5C9B">
        <w:rPr>
          <w:rFonts w:cs="Calibri"/>
        </w:rPr>
        <w:t xml:space="preserve"> – Internet access for Finance Committee Members to FACT</w:t>
      </w:r>
      <w:r w:rsidR="00762A75">
        <w:rPr>
          <w:rFonts w:cs="Calibri"/>
        </w:rPr>
        <w:t>’s</w:t>
      </w:r>
      <w:r w:rsidR="00762A75" w:rsidRPr="00CF5C9B">
        <w:rPr>
          <w:rFonts w:cs="Calibri"/>
        </w:rPr>
        <w:t xml:space="preserve"> banking information.  This item was assigned to Finance Committee for review and to make a recommendation to the Board.</w:t>
      </w:r>
      <w:r>
        <w:rPr>
          <w:rFonts w:cs="Calibri"/>
        </w:rPr>
        <w:t xml:space="preserve">  </w:t>
      </w:r>
    </w:p>
    <w:p w14:paraId="2418C60D" w14:textId="77777777" w:rsidR="00162B9F" w:rsidRPr="00162B9F" w:rsidRDefault="00162B9F" w:rsidP="00A06191">
      <w:pPr>
        <w:spacing w:after="0" w:line="240" w:lineRule="auto"/>
        <w:ind w:left="720" w:right="18"/>
        <w:jc w:val="both"/>
        <w:rPr>
          <w:rFonts w:cs="Calibri"/>
        </w:rPr>
      </w:pPr>
    </w:p>
    <w:p w14:paraId="77F6F6D5" w14:textId="370D69CC" w:rsidR="00762A75" w:rsidRDefault="00416068" w:rsidP="00A06191">
      <w:pPr>
        <w:spacing w:after="0" w:line="240" w:lineRule="auto"/>
        <w:ind w:left="720" w:right="18"/>
        <w:jc w:val="both"/>
        <w:rPr>
          <w:rFonts w:cs="Calibri"/>
        </w:rPr>
      </w:pPr>
      <w:r w:rsidRPr="00162B9F">
        <w:rPr>
          <w:rFonts w:cs="Calibri"/>
        </w:rPr>
        <w:t xml:space="preserve">The </w:t>
      </w:r>
      <w:r w:rsidR="00804B56" w:rsidRPr="00162B9F">
        <w:rPr>
          <w:rFonts w:cs="Calibri"/>
        </w:rPr>
        <w:t xml:space="preserve">auditor Inna </w:t>
      </w:r>
      <w:proofErr w:type="spellStart"/>
      <w:r w:rsidR="00804B56" w:rsidRPr="00162B9F">
        <w:rPr>
          <w:rFonts w:cs="Calibri"/>
        </w:rPr>
        <w:t>Stens</w:t>
      </w:r>
      <w:proofErr w:type="spellEnd"/>
      <w:r w:rsidR="00804B56" w:rsidRPr="00162B9F">
        <w:rPr>
          <w:rFonts w:cs="Calibri"/>
        </w:rPr>
        <w:t xml:space="preserve"> attended the February meeting at the Board’s request.  She explained that the recommendation that Finance Committee </w:t>
      </w:r>
      <w:r w:rsidR="00226C3E" w:rsidRPr="00162B9F">
        <w:rPr>
          <w:rFonts w:cs="Calibri"/>
        </w:rPr>
        <w:t>members have access to FACT’s Banking information was not a finding and did not have to be addressed.  In response to Board member queries</w:t>
      </w:r>
      <w:r w:rsidR="003912D7">
        <w:rPr>
          <w:rFonts w:cs="Calibri"/>
        </w:rPr>
        <w:t xml:space="preserve"> she stated the oversight recommended by her</w:t>
      </w:r>
      <w:r w:rsidR="00162B9F" w:rsidRPr="00162B9F">
        <w:rPr>
          <w:rFonts w:cs="Calibri"/>
        </w:rPr>
        <w:t xml:space="preserve"> was not an unusual process.  The Board requested the Finance committee to look at the issue.</w:t>
      </w:r>
    </w:p>
    <w:p w14:paraId="0A5AB6AD" w14:textId="77777777" w:rsidR="00810417" w:rsidRDefault="00810417" w:rsidP="00A06191">
      <w:pPr>
        <w:spacing w:after="0" w:line="240" w:lineRule="auto"/>
        <w:ind w:left="720" w:right="18"/>
        <w:jc w:val="both"/>
        <w:rPr>
          <w:rFonts w:cs="Calibri"/>
        </w:rPr>
      </w:pPr>
    </w:p>
    <w:p w14:paraId="551EB4B6" w14:textId="60D88D4A" w:rsidR="00810417" w:rsidRPr="00AC211C" w:rsidRDefault="00810417" w:rsidP="00A06191">
      <w:pPr>
        <w:spacing w:after="0" w:line="240" w:lineRule="auto"/>
        <w:ind w:left="720" w:right="18"/>
        <w:jc w:val="both"/>
        <w:rPr>
          <w:rFonts w:cs="Calibri"/>
        </w:rPr>
      </w:pPr>
      <w:r>
        <w:rPr>
          <w:rFonts w:cs="Calibri"/>
        </w:rPr>
        <w:t xml:space="preserve">Phil felt the check register was </w:t>
      </w:r>
      <w:r w:rsidR="00764C58">
        <w:rPr>
          <w:rFonts w:cs="Calibri"/>
        </w:rPr>
        <w:t>adequate for financial control and fraud prevention</w:t>
      </w:r>
      <w:r w:rsidR="00A97E9D">
        <w:rPr>
          <w:rFonts w:cs="Calibri"/>
        </w:rPr>
        <w:t xml:space="preserve">; Susan </w:t>
      </w:r>
      <w:r w:rsidR="00764C58">
        <w:rPr>
          <w:rFonts w:cs="Calibri"/>
        </w:rPr>
        <w:t>committee enquired about SANDAG’s pr</w:t>
      </w:r>
      <w:r w:rsidR="00A97E9D">
        <w:rPr>
          <w:rFonts w:cs="Calibri"/>
        </w:rPr>
        <w:t xml:space="preserve">ocess for oversight over checks (Danielle had expressed confidence in the check register review proposed by FACT’s Board member during discussion).  John asked whether </w:t>
      </w:r>
      <w:r w:rsidR="00612AA8">
        <w:rPr>
          <w:rFonts w:cs="Calibri"/>
        </w:rPr>
        <w:t xml:space="preserve">the audit recommendation was a result of discontinuing two signatures on checks.  Staff felt the </w:t>
      </w:r>
      <w:proofErr w:type="gramStart"/>
      <w:r w:rsidR="00612AA8">
        <w:rPr>
          <w:rFonts w:cs="Calibri"/>
        </w:rPr>
        <w:t>two issues were related by the auditors</w:t>
      </w:r>
      <w:proofErr w:type="gramEnd"/>
      <w:r w:rsidR="00612AA8">
        <w:rPr>
          <w:rFonts w:cs="Calibri"/>
        </w:rPr>
        <w:t xml:space="preserve">.  The committee asked Dennis if </w:t>
      </w:r>
      <w:r w:rsidR="00E704E8">
        <w:rPr>
          <w:rFonts w:cs="Calibri"/>
        </w:rPr>
        <w:t xml:space="preserve">the recommended procedure was commonly used by </w:t>
      </w:r>
      <w:proofErr w:type="gramStart"/>
      <w:r w:rsidR="00E704E8">
        <w:rPr>
          <w:rFonts w:cs="Calibri"/>
        </w:rPr>
        <w:t>non profits</w:t>
      </w:r>
      <w:proofErr w:type="gramEnd"/>
      <w:r w:rsidR="00E704E8">
        <w:rPr>
          <w:rFonts w:cs="Calibri"/>
        </w:rPr>
        <w:t xml:space="preserve"> similar to FACT – Dennis related his experience at larger non profits and said </w:t>
      </w:r>
      <w:r w:rsidR="00870F08">
        <w:rPr>
          <w:rFonts w:cs="Calibri"/>
        </w:rPr>
        <w:t>is was very unusual for an agency the size of FCAT to subject to such scrutiny.  The committee asked about the audit contractor (</w:t>
      </w:r>
      <w:proofErr w:type="spellStart"/>
      <w:r w:rsidR="00870F08">
        <w:rPr>
          <w:rFonts w:cs="Calibri"/>
        </w:rPr>
        <w:t>Sonnenberg</w:t>
      </w:r>
      <w:proofErr w:type="spellEnd"/>
      <w:r w:rsidR="00870F08">
        <w:rPr>
          <w:rFonts w:cs="Calibri"/>
        </w:rPr>
        <w:t xml:space="preserve"> &amp; Co.) and the audit staff – Inna was the auditors during the two most recent audits.</w:t>
      </w:r>
      <w:r w:rsidR="009C7422">
        <w:rPr>
          <w:rFonts w:cs="Calibri"/>
        </w:rPr>
        <w:t xml:space="preserve">  Dennis also mentioned that FACT was subject to another detailed audit by SANDAG – the annual TDA Audit </w:t>
      </w:r>
      <w:proofErr w:type="gramStart"/>
      <w:r w:rsidR="009C7422">
        <w:rPr>
          <w:rFonts w:cs="Calibri"/>
        </w:rPr>
        <w:t>which</w:t>
      </w:r>
      <w:proofErr w:type="gramEnd"/>
      <w:r w:rsidR="009C7422">
        <w:rPr>
          <w:rFonts w:cs="Calibri"/>
        </w:rPr>
        <w:t xml:space="preserve"> was for review of CTSA</w:t>
      </w:r>
      <w:r w:rsidR="00030C25">
        <w:rPr>
          <w:rFonts w:cs="Calibri"/>
        </w:rPr>
        <w:t xml:space="preserve"> expenses but since they were ma</w:t>
      </w:r>
      <w:r w:rsidR="009C7422">
        <w:rPr>
          <w:rFonts w:cs="Calibri"/>
        </w:rPr>
        <w:t>tched by other grants, practically all of FACT’s expenses wer</w:t>
      </w:r>
      <w:r w:rsidR="00030C25">
        <w:rPr>
          <w:rFonts w:cs="Calibri"/>
        </w:rPr>
        <w:t>e</w:t>
      </w:r>
      <w:r w:rsidR="009C7422">
        <w:rPr>
          <w:rFonts w:cs="Calibri"/>
        </w:rPr>
        <w:t xml:space="preserve"> subject to the TDA audit.</w:t>
      </w:r>
      <w:r w:rsidR="00030C25">
        <w:rPr>
          <w:rFonts w:cs="Calibri"/>
        </w:rPr>
        <w:t xml:space="preserve">  The committee felt that </w:t>
      </w:r>
      <w:r w:rsidR="006A68C4">
        <w:rPr>
          <w:rFonts w:cs="Calibri"/>
        </w:rPr>
        <w:t>the oversight provided by the audits and the check register was adequate. It was also felt that the FACT Board was comprised of volunteers who were</w:t>
      </w:r>
      <w:r w:rsidR="003552EF">
        <w:rPr>
          <w:rFonts w:cs="Calibri"/>
        </w:rPr>
        <w:t xml:space="preserve"> not required to have finance related qualifications and it was an undue requirement to be placed on board members given other controls </w:t>
      </w:r>
      <w:r w:rsidR="004425FF">
        <w:rPr>
          <w:rFonts w:cs="Calibri"/>
        </w:rPr>
        <w:t xml:space="preserve">that </w:t>
      </w:r>
      <w:bookmarkStart w:id="0" w:name="_GoBack"/>
      <w:bookmarkEnd w:id="0"/>
      <w:r w:rsidR="003552EF">
        <w:rPr>
          <w:rFonts w:cs="Calibri"/>
        </w:rPr>
        <w:t>were in place.</w:t>
      </w:r>
    </w:p>
    <w:p w14:paraId="58685113" w14:textId="77777777" w:rsidR="00762A75" w:rsidRPr="00AC211C" w:rsidRDefault="00762A75" w:rsidP="00A06191">
      <w:pPr>
        <w:spacing w:after="0" w:line="240" w:lineRule="auto"/>
        <w:ind w:right="18" w:firstLine="1440"/>
        <w:jc w:val="both"/>
        <w:rPr>
          <w:rFonts w:cs="Arial"/>
        </w:rPr>
      </w:pPr>
    </w:p>
    <w:p w14:paraId="34FB1DF2" w14:textId="77777777" w:rsidR="00762A75" w:rsidRDefault="00295029" w:rsidP="00A06191">
      <w:pPr>
        <w:pStyle w:val="ListParagraph"/>
        <w:numPr>
          <w:ilvl w:val="0"/>
          <w:numId w:val="9"/>
        </w:numPr>
        <w:spacing w:after="0" w:line="240" w:lineRule="auto"/>
        <w:ind w:right="18"/>
        <w:rPr>
          <w:rFonts w:cs="Calibri"/>
        </w:rPr>
      </w:pPr>
      <w:r>
        <w:rPr>
          <w:rFonts w:cs="Calibri"/>
          <w:u w:val="single"/>
        </w:rPr>
        <w:t>Update on Year 2</w:t>
      </w:r>
      <w:r w:rsidR="00762A75" w:rsidRPr="00CF5C9B">
        <w:rPr>
          <w:rFonts w:cs="Calibri"/>
          <w:u w:val="single"/>
        </w:rPr>
        <w:t>015 SANDAG &amp; Caltrans grants</w:t>
      </w:r>
      <w:r w:rsidR="00762A75" w:rsidRPr="00CF5C9B">
        <w:rPr>
          <w:rFonts w:cs="Calibri"/>
        </w:rPr>
        <w:t xml:space="preserve"> – an update on recently approved SANDAG grants for mobility management and ride reimbursements as well as vehicles; and Caltrans grants for mobility management and vehicles. </w:t>
      </w:r>
      <w:r w:rsidR="00762A75" w:rsidRPr="00CF5C9B">
        <w:rPr>
          <w:rFonts w:cs="Calibri"/>
        </w:rPr>
        <w:br/>
      </w:r>
    </w:p>
    <w:p w14:paraId="20B890CD" w14:textId="77777777" w:rsidR="00162B9F" w:rsidRDefault="00043E11" w:rsidP="00A06191">
      <w:pPr>
        <w:spacing w:after="0" w:line="240" w:lineRule="auto"/>
        <w:ind w:left="720" w:right="18"/>
        <w:jc w:val="both"/>
        <w:rPr>
          <w:rFonts w:cs="Calibri"/>
        </w:rPr>
      </w:pPr>
      <w:r w:rsidRPr="0012581E">
        <w:rPr>
          <w:rFonts w:cs="Calibri"/>
        </w:rPr>
        <w:lastRenderedPageBreak/>
        <w:t xml:space="preserve">On </w:t>
      </w:r>
      <w:r w:rsidR="00C11881" w:rsidRPr="0012581E">
        <w:rPr>
          <w:rFonts w:cs="Calibri"/>
        </w:rPr>
        <w:t xml:space="preserve">March 27 the SANDAG Board of Directors </w:t>
      </w:r>
      <w:r w:rsidR="00C11881" w:rsidRPr="0012581E">
        <w:rPr>
          <w:rFonts w:cs="Calibri"/>
          <w:b/>
          <w:bCs/>
          <w:u w:val="single"/>
        </w:rPr>
        <w:t>approved</w:t>
      </w:r>
      <w:r w:rsidR="00C11881" w:rsidRPr="0012581E">
        <w:rPr>
          <w:rFonts w:cs="Calibri"/>
        </w:rPr>
        <w:t xml:space="preserve"> the funding recommendations for the Section 5310 and </w:t>
      </w:r>
      <w:proofErr w:type="spellStart"/>
      <w:r w:rsidR="00C11881" w:rsidRPr="0012581E">
        <w:rPr>
          <w:rFonts w:cs="Calibri"/>
          <w:i/>
          <w:iCs/>
        </w:rPr>
        <w:t>TransNet</w:t>
      </w:r>
      <w:proofErr w:type="spellEnd"/>
      <w:r w:rsidR="00C11881" w:rsidRPr="0012581E">
        <w:rPr>
          <w:rFonts w:cs="Calibri"/>
        </w:rPr>
        <w:t xml:space="preserve"> Senior Mini-Grant programs</w:t>
      </w:r>
      <w:r w:rsidR="00B22052">
        <w:rPr>
          <w:rFonts w:cs="Calibri"/>
        </w:rPr>
        <w:t>.</w:t>
      </w:r>
    </w:p>
    <w:p w14:paraId="6397D1AD" w14:textId="77777777" w:rsidR="007625B0" w:rsidRPr="00D818FC" w:rsidRDefault="007625B0" w:rsidP="00B20DC2">
      <w:pPr>
        <w:spacing w:after="0" w:line="240" w:lineRule="auto"/>
        <w:ind w:left="720" w:right="18"/>
        <w:jc w:val="center"/>
        <w:rPr>
          <w:rFonts w:cs="Calibri"/>
          <w:sz w:val="28"/>
          <w:szCs w:val="28"/>
        </w:rPr>
      </w:pPr>
    </w:p>
    <w:tbl>
      <w:tblPr>
        <w:tblStyle w:val="TableGrid"/>
        <w:tblW w:w="0" w:type="auto"/>
        <w:tblInd w:w="108" w:type="dxa"/>
        <w:tblLook w:val="04A0" w:firstRow="1" w:lastRow="0" w:firstColumn="1" w:lastColumn="0" w:noHBand="0" w:noVBand="1"/>
      </w:tblPr>
      <w:tblGrid>
        <w:gridCol w:w="2851"/>
        <w:gridCol w:w="2215"/>
        <w:gridCol w:w="2216"/>
        <w:gridCol w:w="2204"/>
      </w:tblGrid>
      <w:tr w:rsidR="007625B0" w:rsidRPr="00D818FC" w14:paraId="74E2F393" w14:textId="77777777" w:rsidTr="00D818FC">
        <w:tc>
          <w:tcPr>
            <w:tcW w:w="2851" w:type="dxa"/>
          </w:tcPr>
          <w:p w14:paraId="5253C572" w14:textId="77777777" w:rsidR="007625B0" w:rsidRPr="00D818FC" w:rsidRDefault="00B20DC2" w:rsidP="00B20DC2">
            <w:pPr>
              <w:spacing w:after="0" w:line="240" w:lineRule="auto"/>
              <w:ind w:right="18"/>
              <w:jc w:val="center"/>
              <w:rPr>
                <w:rFonts w:cs="Calibri"/>
                <w:b/>
                <w:sz w:val="28"/>
                <w:szCs w:val="28"/>
              </w:rPr>
            </w:pPr>
            <w:r w:rsidRPr="00D818FC">
              <w:rPr>
                <w:rFonts w:cs="Calibri"/>
                <w:b/>
                <w:sz w:val="28"/>
                <w:szCs w:val="28"/>
              </w:rPr>
              <w:t>SANDAG GRANTS</w:t>
            </w:r>
          </w:p>
        </w:tc>
        <w:tc>
          <w:tcPr>
            <w:tcW w:w="2215" w:type="dxa"/>
          </w:tcPr>
          <w:p w14:paraId="72CA79F5" w14:textId="77777777" w:rsidR="007625B0" w:rsidRPr="00D818FC" w:rsidRDefault="007625B0" w:rsidP="00B20DC2">
            <w:pPr>
              <w:spacing w:after="0" w:line="240" w:lineRule="auto"/>
              <w:ind w:right="18"/>
              <w:jc w:val="center"/>
              <w:rPr>
                <w:rFonts w:cs="Calibri"/>
                <w:b/>
                <w:sz w:val="28"/>
                <w:szCs w:val="28"/>
              </w:rPr>
            </w:pPr>
            <w:r w:rsidRPr="00D818FC">
              <w:rPr>
                <w:rFonts w:cs="Calibri"/>
                <w:b/>
                <w:sz w:val="28"/>
                <w:szCs w:val="28"/>
              </w:rPr>
              <w:t>YEAR 1</w:t>
            </w:r>
          </w:p>
        </w:tc>
        <w:tc>
          <w:tcPr>
            <w:tcW w:w="2216" w:type="dxa"/>
          </w:tcPr>
          <w:p w14:paraId="5CB59A26" w14:textId="77777777" w:rsidR="007625B0" w:rsidRPr="00D818FC" w:rsidRDefault="007625B0" w:rsidP="00B20DC2">
            <w:pPr>
              <w:spacing w:after="0" w:line="240" w:lineRule="auto"/>
              <w:ind w:right="18"/>
              <w:jc w:val="center"/>
              <w:rPr>
                <w:rFonts w:cs="Calibri"/>
                <w:b/>
                <w:sz w:val="28"/>
                <w:szCs w:val="28"/>
              </w:rPr>
            </w:pPr>
            <w:r w:rsidRPr="00D818FC">
              <w:rPr>
                <w:rFonts w:cs="Calibri"/>
                <w:b/>
                <w:sz w:val="28"/>
                <w:szCs w:val="28"/>
              </w:rPr>
              <w:t>YEAR 2</w:t>
            </w:r>
          </w:p>
        </w:tc>
        <w:tc>
          <w:tcPr>
            <w:tcW w:w="2204" w:type="dxa"/>
          </w:tcPr>
          <w:p w14:paraId="3DE77E3E" w14:textId="77777777" w:rsidR="007625B0" w:rsidRPr="00D818FC" w:rsidRDefault="007625B0" w:rsidP="00B20DC2">
            <w:pPr>
              <w:spacing w:after="0" w:line="240" w:lineRule="auto"/>
              <w:ind w:right="18"/>
              <w:jc w:val="center"/>
              <w:rPr>
                <w:rFonts w:cs="Calibri"/>
                <w:b/>
                <w:sz w:val="28"/>
                <w:szCs w:val="28"/>
              </w:rPr>
            </w:pPr>
            <w:r w:rsidRPr="00D818FC">
              <w:rPr>
                <w:rFonts w:cs="Calibri"/>
                <w:b/>
                <w:sz w:val="28"/>
                <w:szCs w:val="28"/>
              </w:rPr>
              <w:t>TOTAL</w:t>
            </w:r>
          </w:p>
        </w:tc>
      </w:tr>
      <w:tr w:rsidR="007625B0" w:rsidRPr="00D818FC" w14:paraId="6C2FAECC" w14:textId="77777777" w:rsidTr="00D818FC">
        <w:tc>
          <w:tcPr>
            <w:tcW w:w="2851" w:type="dxa"/>
          </w:tcPr>
          <w:p w14:paraId="41A7538D" w14:textId="77777777" w:rsidR="007625B0" w:rsidRPr="00D818FC" w:rsidRDefault="008A17A8" w:rsidP="00B20DC2">
            <w:pPr>
              <w:spacing w:after="0" w:line="240" w:lineRule="auto"/>
              <w:ind w:right="18"/>
              <w:jc w:val="center"/>
              <w:rPr>
                <w:rFonts w:cs="Calibri"/>
                <w:b/>
                <w:sz w:val="28"/>
                <w:szCs w:val="28"/>
              </w:rPr>
            </w:pPr>
            <w:r w:rsidRPr="00D818FC">
              <w:rPr>
                <w:rFonts w:cs="Calibri"/>
                <w:b/>
                <w:sz w:val="28"/>
                <w:szCs w:val="28"/>
              </w:rPr>
              <w:t xml:space="preserve">SMG </w:t>
            </w:r>
            <w:r w:rsidR="007625B0" w:rsidRPr="00D818FC">
              <w:rPr>
                <w:rFonts w:cs="Calibri"/>
                <w:b/>
                <w:sz w:val="28"/>
                <w:szCs w:val="28"/>
              </w:rPr>
              <w:t>MOBILITY MGT</w:t>
            </w:r>
          </w:p>
        </w:tc>
        <w:tc>
          <w:tcPr>
            <w:tcW w:w="2215" w:type="dxa"/>
          </w:tcPr>
          <w:p w14:paraId="4B3D1985"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8A17A8" w:rsidRPr="00D818FC">
              <w:rPr>
                <w:rFonts w:cs="Calibri"/>
                <w:sz w:val="28"/>
                <w:szCs w:val="28"/>
              </w:rPr>
              <w:t>400</w:t>
            </w:r>
            <w:r w:rsidR="00831936" w:rsidRPr="00D818FC">
              <w:rPr>
                <w:rFonts w:cs="Calibri"/>
                <w:sz w:val="28"/>
                <w:szCs w:val="28"/>
              </w:rPr>
              <w:t>,</w:t>
            </w:r>
            <w:r w:rsidR="008A17A8" w:rsidRPr="00D818FC">
              <w:rPr>
                <w:rFonts w:cs="Calibri"/>
                <w:sz w:val="28"/>
                <w:szCs w:val="28"/>
              </w:rPr>
              <w:t>000</w:t>
            </w:r>
          </w:p>
        </w:tc>
        <w:tc>
          <w:tcPr>
            <w:tcW w:w="2216" w:type="dxa"/>
          </w:tcPr>
          <w:p w14:paraId="0208E03B"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392590" w:rsidRPr="00D818FC">
              <w:rPr>
                <w:rFonts w:cs="Calibri"/>
                <w:sz w:val="28"/>
                <w:szCs w:val="28"/>
              </w:rPr>
              <w:t>400</w:t>
            </w:r>
            <w:r w:rsidR="00831936" w:rsidRPr="00D818FC">
              <w:rPr>
                <w:rFonts w:cs="Calibri"/>
                <w:sz w:val="28"/>
                <w:szCs w:val="28"/>
              </w:rPr>
              <w:t>,</w:t>
            </w:r>
            <w:r w:rsidR="00392590" w:rsidRPr="00D818FC">
              <w:rPr>
                <w:rFonts w:cs="Calibri"/>
                <w:sz w:val="28"/>
                <w:szCs w:val="28"/>
              </w:rPr>
              <w:t>000</w:t>
            </w:r>
          </w:p>
        </w:tc>
        <w:tc>
          <w:tcPr>
            <w:tcW w:w="2204" w:type="dxa"/>
          </w:tcPr>
          <w:p w14:paraId="298EF3E7"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3D41DC" w:rsidRPr="00D818FC">
              <w:rPr>
                <w:rFonts w:cs="Calibri"/>
                <w:sz w:val="28"/>
                <w:szCs w:val="28"/>
              </w:rPr>
              <w:t>800</w:t>
            </w:r>
            <w:r w:rsidR="00831936" w:rsidRPr="00D818FC">
              <w:rPr>
                <w:rFonts w:cs="Calibri"/>
                <w:sz w:val="28"/>
                <w:szCs w:val="28"/>
              </w:rPr>
              <w:t>,</w:t>
            </w:r>
            <w:r w:rsidR="003D41DC" w:rsidRPr="00D818FC">
              <w:rPr>
                <w:rFonts w:cs="Calibri"/>
                <w:sz w:val="28"/>
                <w:szCs w:val="28"/>
              </w:rPr>
              <w:t>000</w:t>
            </w:r>
          </w:p>
        </w:tc>
      </w:tr>
      <w:tr w:rsidR="007625B0" w:rsidRPr="00D818FC" w14:paraId="23950BB5" w14:textId="77777777" w:rsidTr="00D818FC">
        <w:tc>
          <w:tcPr>
            <w:tcW w:w="2851" w:type="dxa"/>
          </w:tcPr>
          <w:p w14:paraId="7C51BCB2" w14:textId="77777777" w:rsidR="007625B0" w:rsidRPr="00D818FC" w:rsidRDefault="008A17A8" w:rsidP="00B20DC2">
            <w:pPr>
              <w:spacing w:after="0" w:line="240" w:lineRule="auto"/>
              <w:ind w:right="18"/>
              <w:jc w:val="center"/>
              <w:rPr>
                <w:rFonts w:cs="Calibri"/>
                <w:b/>
                <w:sz w:val="28"/>
                <w:szCs w:val="28"/>
              </w:rPr>
            </w:pPr>
            <w:r w:rsidRPr="00D818FC">
              <w:rPr>
                <w:rFonts w:cs="Calibri"/>
                <w:b/>
                <w:sz w:val="28"/>
                <w:szCs w:val="28"/>
              </w:rPr>
              <w:t>SMG RIDEFACT</w:t>
            </w:r>
          </w:p>
        </w:tc>
        <w:tc>
          <w:tcPr>
            <w:tcW w:w="2215" w:type="dxa"/>
          </w:tcPr>
          <w:p w14:paraId="66C0EAC7" w14:textId="77777777" w:rsidR="00962A8E" w:rsidRPr="00D818FC" w:rsidRDefault="00D818FC" w:rsidP="00B20DC2">
            <w:pPr>
              <w:spacing w:after="0" w:line="240" w:lineRule="auto"/>
              <w:ind w:right="18"/>
              <w:jc w:val="center"/>
              <w:rPr>
                <w:rFonts w:cs="Calibri"/>
                <w:sz w:val="28"/>
                <w:szCs w:val="28"/>
              </w:rPr>
            </w:pPr>
            <w:r>
              <w:rPr>
                <w:rFonts w:cs="Calibri"/>
                <w:sz w:val="28"/>
                <w:szCs w:val="28"/>
              </w:rPr>
              <w:t>$</w:t>
            </w:r>
            <w:r w:rsidR="00962A8E" w:rsidRPr="00D818FC">
              <w:rPr>
                <w:rFonts w:cs="Calibri"/>
                <w:sz w:val="28"/>
                <w:szCs w:val="28"/>
              </w:rPr>
              <w:t>385</w:t>
            </w:r>
            <w:r w:rsidR="00831936" w:rsidRPr="00D818FC">
              <w:rPr>
                <w:rFonts w:cs="Calibri"/>
                <w:sz w:val="28"/>
                <w:szCs w:val="28"/>
              </w:rPr>
              <w:t>,</w:t>
            </w:r>
            <w:r w:rsidR="00962A8E" w:rsidRPr="00D818FC">
              <w:rPr>
                <w:rFonts w:cs="Calibri"/>
                <w:sz w:val="28"/>
                <w:szCs w:val="28"/>
              </w:rPr>
              <w:t>000</w:t>
            </w:r>
          </w:p>
        </w:tc>
        <w:tc>
          <w:tcPr>
            <w:tcW w:w="2216" w:type="dxa"/>
          </w:tcPr>
          <w:p w14:paraId="11FBC6B6"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962A8E" w:rsidRPr="00D818FC">
              <w:rPr>
                <w:rFonts w:cs="Calibri"/>
                <w:sz w:val="28"/>
                <w:szCs w:val="28"/>
              </w:rPr>
              <w:t>300</w:t>
            </w:r>
            <w:r w:rsidR="00831936" w:rsidRPr="00D818FC">
              <w:rPr>
                <w:rFonts w:cs="Calibri"/>
                <w:sz w:val="28"/>
                <w:szCs w:val="28"/>
              </w:rPr>
              <w:t>,</w:t>
            </w:r>
            <w:r w:rsidR="00962A8E" w:rsidRPr="00D818FC">
              <w:rPr>
                <w:rFonts w:cs="Calibri"/>
                <w:sz w:val="28"/>
                <w:szCs w:val="28"/>
              </w:rPr>
              <w:t>000</w:t>
            </w:r>
          </w:p>
        </w:tc>
        <w:tc>
          <w:tcPr>
            <w:tcW w:w="2204" w:type="dxa"/>
          </w:tcPr>
          <w:p w14:paraId="0302F59C" w14:textId="77777777" w:rsidR="00962A8E" w:rsidRPr="00D818FC" w:rsidRDefault="00D818FC" w:rsidP="00B20DC2">
            <w:pPr>
              <w:spacing w:after="0" w:line="240" w:lineRule="auto"/>
              <w:ind w:right="18"/>
              <w:jc w:val="center"/>
              <w:rPr>
                <w:rFonts w:cs="Calibri"/>
                <w:sz w:val="28"/>
                <w:szCs w:val="28"/>
              </w:rPr>
            </w:pPr>
            <w:r>
              <w:rPr>
                <w:rFonts w:cs="Calibri"/>
                <w:sz w:val="28"/>
                <w:szCs w:val="28"/>
              </w:rPr>
              <w:t>$</w:t>
            </w:r>
            <w:r w:rsidR="00962A8E" w:rsidRPr="00D818FC">
              <w:rPr>
                <w:rFonts w:cs="Calibri"/>
                <w:sz w:val="28"/>
                <w:szCs w:val="28"/>
              </w:rPr>
              <w:t>685</w:t>
            </w:r>
            <w:r w:rsidR="00831936" w:rsidRPr="00D818FC">
              <w:rPr>
                <w:rFonts w:cs="Calibri"/>
                <w:sz w:val="28"/>
                <w:szCs w:val="28"/>
              </w:rPr>
              <w:t>,</w:t>
            </w:r>
            <w:r w:rsidR="00962A8E" w:rsidRPr="00D818FC">
              <w:rPr>
                <w:rFonts w:cs="Calibri"/>
                <w:sz w:val="28"/>
                <w:szCs w:val="28"/>
              </w:rPr>
              <w:t>000</w:t>
            </w:r>
          </w:p>
        </w:tc>
      </w:tr>
      <w:tr w:rsidR="007625B0" w:rsidRPr="00D818FC" w14:paraId="21EBB139" w14:textId="77777777" w:rsidTr="00D818FC">
        <w:tc>
          <w:tcPr>
            <w:tcW w:w="2851" w:type="dxa"/>
          </w:tcPr>
          <w:p w14:paraId="27EEF4C7" w14:textId="77777777" w:rsidR="007625B0" w:rsidRPr="00D818FC" w:rsidRDefault="008A17A8" w:rsidP="00B20DC2">
            <w:pPr>
              <w:spacing w:after="0" w:line="240" w:lineRule="auto"/>
              <w:ind w:right="18"/>
              <w:jc w:val="center"/>
              <w:rPr>
                <w:rFonts w:cs="Calibri"/>
                <w:b/>
                <w:sz w:val="28"/>
                <w:szCs w:val="28"/>
              </w:rPr>
            </w:pPr>
            <w:r w:rsidRPr="00D818FC">
              <w:rPr>
                <w:rFonts w:cs="Calibri"/>
                <w:b/>
                <w:sz w:val="28"/>
                <w:szCs w:val="28"/>
              </w:rPr>
              <w:t>5310 vehicles</w:t>
            </w:r>
          </w:p>
        </w:tc>
        <w:tc>
          <w:tcPr>
            <w:tcW w:w="2215" w:type="dxa"/>
          </w:tcPr>
          <w:p w14:paraId="15312E7E"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706C87" w:rsidRPr="00D818FC">
              <w:rPr>
                <w:rFonts w:cs="Calibri"/>
                <w:sz w:val="28"/>
                <w:szCs w:val="28"/>
              </w:rPr>
              <w:t>115</w:t>
            </w:r>
            <w:r w:rsidR="00831936" w:rsidRPr="00D818FC">
              <w:rPr>
                <w:rFonts w:cs="Calibri"/>
                <w:sz w:val="28"/>
                <w:szCs w:val="28"/>
              </w:rPr>
              <w:t>,</w:t>
            </w:r>
            <w:r w:rsidR="00706C87" w:rsidRPr="00D818FC">
              <w:rPr>
                <w:rFonts w:cs="Calibri"/>
                <w:sz w:val="28"/>
                <w:szCs w:val="28"/>
              </w:rPr>
              <w:t>714</w:t>
            </w:r>
          </w:p>
        </w:tc>
        <w:tc>
          <w:tcPr>
            <w:tcW w:w="2216" w:type="dxa"/>
          </w:tcPr>
          <w:p w14:paraId="1AD15418"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962A8E" w:rsidRPr="00D818FC">
              <w:rPr>
                <w:rFonts w:cs="Calibri"/>
                <w:sz w:val="28"/>
                <w:szCs w:val="28"/>
              </w:rPr>
              <w:t>154</w:t>
            </w:r>
            <w:r w:rsidR="00831936" w:rsidRPr="00D818FC">
              <w:rPr>
                <w:rFonts w:cs="Calibri"/>
                <w:sz w:val="28"/>
                <w:szCs w:val="28"/>
              </w:rPr>
              <w:t>,</w:t>
            </w:r>
            <w:r w:rsidR="00962A8E" w:rsidRPr="00D818FC">
              <w:rPr>
                <w:rFonts w:cs="Calibri"/>
                <w:sz w:val="28"/>
                <w:szCs w:val="28"/>
              </w:rPr>
              <w:t>286</w:t>
            </w:r>
          </w:p>
        </w:tc>
        <w:tc>
          <w:tcPr>
            <w:tcW w:w="2204" w:type="dxa"/>
          </w:tcPr>
          <w:p w14:paraId="6B93D8A9" w14:textId="77777777" w:rsidR="007625B0" w:rsidRPr="00D818FC" w:rsidRDefault="00D818FC" w:rsidP="00B20DC2">
            <w:pPr>
              <w:spacing w:after="0" w:line="240" w:lineRule="auto"/>
              <w:ind w:right="18"/>
              <w:jc w:val="center"/>
              <w:rPr>
                <w:rFonts w:cs="Calibri"/>
                <w:sz w:val="28"/>
                <w:szCs w:val="28"/>
              </w:rPr>
            </w:pPr>
            <w:r>
              <w:rPr>
                <w:rFonts w:cs="Calibri"/>
                <w:sz w:val="28"/>
                <w:szCs w:val="28"/>
              </w:rPr>
              <w:t>$</w:t>
            </w:r>
            <w:r w:rsidR="00962A8E" w:rsidRPr="00D818FC">
              <w:rPr>
                <w:rFonts w:cs="Calibri"/>
                <w:sz w:val="28"/>
                <w:szCs w:val="28"/>
              </w:rPr>
              <w:t>270</w:t>
            </w:r>
            <w:r w:rsidR="00831936" w:rsidRPr="00D818FC">
              <w:rPr>
                <w:rFonts w:cs="Calibri"/>
                <w:sz w:val="28"/>
                <w:szCs w:val="28"/>
              </w:rPr>
              <w:t>,</w:t>
            </w:r>
            <w:r w:rsidR="003D41DC" w:rsidRPr="00D818FC">
              <w:rPr>
                <w:rFonts w:cs="Calibri"/>
                <w:sz w:val="28"/>
                <w:szCs w:val="28"/>
              </w:rPr>
              <w:t>000</w:t>
            </w:r>
          </w:p>
        </w:tc>
      </w:tr>
      <w:tr w:rsidR="00904951" w:rsidRPr="00D818FC" w14:paraId="232EA5F4" w14:textId="77777777" w:rsidTr="00D818FC">
        <w:tc>
          <w:tcPr>
            <w:tcW w:w="2851" w:type="dxa"/>
          </w:tcPr>
          <w:p w14:paraId="69FAABD9" w14:textId="77777777" w:rsidR="00904951" w:rsidRPr="00D818FC" w:rsidRDefault="00B20DC2" w:rsidP="00B20DC2">
            <w:pPr>
              <w:spacing w:after="0" w:line="240" w:lineRule="auto"/>
              <w:ind w:right="18"/>
              <w:jc w:val="center"/>
              <w:rPr>
                <w:rFonts w:cs="Calibri"/>
                <w:b/>
                <w:sz w:val="28"/>
                <w:szCs w:val="28"/>
              </w:rPr>
            </w:pPr>
            <w:r w:rsidRPr="00D818FC">
              <w:rPr>
                <w:rFonts w:cs="Calibri"/>
                <w:b/>
                <w:sz w:val="28"/>
                <w:szCs w:val="28"/>
              </w:rPr>
              <w:t>TOTAL</w:t>
            </w:r>
          </w:p>
        </w:tc>
        <w:tc>
          <w:tcPr>
            <w:tcW w:w="2215" w:type="dxa"/>
          </w:tcPr>
          <w:p w14:paraId="509FA35C" w14:textId="77777777" w:rsidR="00904951" w:rsidRPr="003B474B" w:rsidRDefault="00522B45" w:rsidP="00B20DC2">
            <w:pPr>
              <w:spacing w:after="0" w:line="240" w:lineRule="auto"/>
              <w:ind w:right="18"/>
              <w:jc w:val="center"/>
              <w:rPr>
                <w:rFonts w:cs="Calibri"/>
                <w:b/>
                <w:sz w:val="28"/>
                <w:szCs w:val="28"/>
              </w:rPr>
            </w:pPr>
            <w:r w:rsidRPr="003B474B">
              <w:rPr>
                <w:rFonts w:cs="Calibri"/>
                <w:b/>
                <w:sz w:val="28"/>
                <w:szCs w:val="28"/>
              </w:rPr>
              <w:t>$900,714</w:t>
            </w:r>
          </w:p>
        </w:tc>
        <w:tc>
          <w:tcPr>
            <w:tcW w:w="2216" w:type="dxa"/>
          </w:tcPr>
          <w:p w14:paraId="174AE01C" w14:textId="77777777" w:rsidR="00904951" w:rsidRPr="003B474B" w:rsidRDefault="003B474B" w:rsidP="00B20DC2">
            <w:pPr>
              <w:spacing w:after="0" w:line="240" w:lineRule="auto"/>
              <w:ind w:right="18"/>
              <w:jc w:val="center"/>
              <w:rPr>
                <w:rFonts w:cs="Calibri"/>
                <w:b/>
                <w:sz w:val="28"/>
                <w:szCs w:val="28"/>
              </w:rPr>
            </w:pPr>
            <w:r w:rsidRPr="003B474B">
              <w:rPr>
                <w:rFonts w:cs="Calibri"/>
                <w:b/>
                <w:sz w:val="28"/>
                <w:szCs w:val="28"/>
              </w:rPr>
              <w:t>$854,286</w:t>
            </w:r>
          </w:p>
        </w:tc>
        <w:tc>
          <w:tcPr>
            <w:tcW w:w="2204" w:type="dxa"/>
          </w:tcPr>
          <w:p w14:paraId="2E8443ED" w14:textId="77777777" w:rsidR="00904951" w:rsidRPr="00D818FC" w:rsidRDefault="00831936" w:rsidP="00B20DC2">
            <w:pPr>
              <w:spacing w:after="0" w:line="240" w:lineRule="auto"/>
              <w:ind w:right="18"/>
              <w:jc w:val="center"/>
              <w:rPr>
                <w:rFonts w:cs="Calibri"/>
                <w:b/>
                <w:sz w:val="28"/>
                <w:szCs w:val="28"/>
              </w:rPr>
            </w:pPr>
            <w:r w:rsidRPr="00D818FC">
              <w:rPr>
                <w:rFonts w:cs="Calibri"/>
                <w:b/>
                <w:sz w:val="28"/>
                <w:szCs w:val="28"/>
              </w:rPr>
              <w:t>$1,755,000</w:t>
            </w:r>
          </w:p>
        </w:tc>
      </w:tr>
    </w:tbl>
    <w:p w14:paraId="4FA146B9" w14:textId="77777777" w:rsidR="00B22052" w:rsidRDefault="00B22052" w:rsidP="0012581E">
      <w:pPr>
        <w:spacing w:after="0" w:line="240" w:lineRule="auto"/>
        <w:ind w:left="720" w:right="18"/>
        <w:rPr>
          <w:rFonts w:cs="Calibri"/>
        </w:rPr>
      </w:pPr>
    </w:p>
    <w:p w14:paraId="7923132D" w14:textId="77777777" w:rsidR="00B22052" w:rsidRPr="003B474B" w:rsidRDefault="00B22052" w:rsidP="00174EDD">
      <w:pPr>
        <w:pStyle w:val="ListParagraph"/>
        <w:widowControl w:val="0"/>
        <w:numPr>
          <w:ilvl w:val="1"/>
          <w:numId w:val="12"/>
        </w:numPr>
        <w:autoSpaceDE w:val="0"/>
        <w:autoSpaceDN w:val="0"/>
        <w:adjustRightInd w:val="0"/>
        <w:spacing w:after="0" w:line="240" w:lineRule="auto"/>
        <w:rPr>
          <w:rFonts w:cs="Calibri"/>
          <w:sz w:val="24"/>
          <w:szCs w:val="24"/>
        </w:rPr>
      </w:pPr>
      <w:r w:rsidRPr="003B474B">
        <w:rPr>
          <w:rFonts w:cs="Calibri"/>
          <w:sz w:val="24"/>
          <w:szCs w:val="24"/>
        </w:rPr>
        <w:t xml:space="preserve">FACT </w:t>
      </w:r>
      <w:r w:rsidR="00046C53" w:rsidRPr="003B474B">
        <w:rPr>
          <w:rFonts w:cs="Calibri"/>
          <w:sz w:val="24"/>
          <w:szCs w:val="24"/>
        </w:rPr>
        <w:t>received the largest award of all the applic</w:t>
      </w:r>
      <w:r w:rsidR="001F2366" w:rsidRPr="003B474B">
        <w:rPr>
          <w:rFonts w:cs="Calibri"/>
          <w:sz w:val="24"/>
          <w:szCs w:val="24"/>
        </w:rPr>
        <w:t>a</w:t>
      </w:r>
      <w:r w:rsidR="00046C53" w:rsidRPr="003B474B">
        <w:rPr>
          <w:rFonts w:cs="Calibri"/>
          <w:sz w:val="24"/>
          <w:szCs w:val="24"/>
        </w:rPr>
        <w:t>nts</w:t>
      </w:r>
    </w:p>
    <w:p w14:paraId="51A39BBC" w14:textId="77777777" w:rsidR="00B20DC2" w:rsidRPr="003B474B" w:rsidRDefault="00B20DC2" w:rsidP="005332DF">
      <w:pPr>
        <w:widowControl w:val="0"/>
        <w:autoSpaceDE w:val="0"/>
        <w:autoSpaceDN w:val="0"/>
        <w:adjustRightInd w:val="0"/>
        <w:spacing w:after="0" w:line="240" w:lineRule="auto"/>
        <w:ind w:left="840"/>
        <w:rPr>
          <w:rFonts w:cs="Calibri"/>
          <w:sz w:val="24"/>
          <w:szCs w:val="24"/>
        </w:rPr>
      </w:pPr>
    </w:p>
    <w:p w14:paraId="0C9A54D7" w14:textId="77777777" w:rsidR="00B22052" w:rsidRPr="003B474B" w:rsidRDefault="00B22052" w:rsidP="00174EDD">
      <w:pPr>
        <w:pStyle w:val="ListParagraph"/>
        <w:widowControl w:val="0"/>
        <w:numPr>
          <w:ilvl w:val="1"/>
          <w:numId w:val="12"/>
        </w:numPr>
        <w:autoSpaceDE w:val="0"/>
        <w:autoSpaceDN w:val="0"/>
        <w:adjustRightInd w:val="0"/>
        <w:spacing w:after="0" w:line="240" w:lineRule="auto"/>
        <w:rPr>
          <w:rFonts w:cs="Calibri"/>
          <w:sz w:val="24"/>
          <w:szCs w:val="24"/>
        </w:rPr>
      </w:pPr>
      <w:r w:rsidRPr="003B474B">
        <w:rPr>
          <w:rFonts w:cs="Calibri"/>
          <w:sz w:val="24"/>
          <w:szCs w:val="24"/>
        </w:rPr>
        <w:t xml:space="preserve">All 3 projects </w:t>
      </w:r>
      <w:r w:rsidR="001F2366" w:rsidRPr="003B474B">
        <w:rPr>
          <w:rFonts w:cs="Calibri"/>
          <w:sz w:val="24"/>
          <w:szCs w:val="24"/>
        </w:rPr>
        <w:t xml:space="preserve">proposed by FACT </w:t>
      </w:r>
      <w:r w:rsidRPr="003B474B">
        <w:rPr>
          <w:rFonts w:cs="Calibri"/>
          <w:sz w:val="24"/>
          <w:szCs w:val="24"/>
        </w:rPr>
        <w:t>were funded in this cycle</w:t>
      </w:r>
      <w:r w:rsidR="00BE3A06" w:rsidRPr="003B474B">
        <w:rPr>
          <w:rFonts w:cs="Calibri"/>
          <w:sz w:val="24"/>
          <w:szCs w:val="24"/>
        </w:rPr>
        <w:t>; trip reimbursement and v</w:t>
      </w:r>
      <w:r w:rsidRPr="003B474B">
        <w:rPr>
          <w:rFonts w:cs="Calibri"/>
          <w:sz w:val="24"/>
          <w:szCs w:val="24"/>
        </w:rPr>
        <w:t>ehicles were awarded 100% of the requested funds. Admin (Mobilit</w:t>
      </w:r>
      <w:r w:rsidR="00297BB8" w:rsidRPr="003B474B">
        <w:rPr>
          <w:rFonts w:cs="Calibri"/>
          <w:sz w:val="24"/>
          <w:szCs w:val="24"/>
        </w:rPr>
        <w:t>y Management) was awarded at 86%</w:t>
      </w:r>
      <w:r w:rsidRPr="003B474B">
        <w:rPr>
          <w:rFonts w:cs="Calibri"/>
          <w:sz w:val="24"/>
          <w:szCs w:val="24"/>
        </w:rPr>
        <w:t xml:space="preserve"> of the requested amount.</w:t>
      </w:r>
    </w:p>
    <w:p w14:paraId="17B571E8" w14:textId="77777777" w:rsidR="001F2366" w:rsidRPr="003B474B" w:rsidRDefault="001F2366" w:rsidP="005332DF">
      <w:pPr>
        <w:widowControl w:val="0"/>
        <w:autoSpaceDE w:val="0"/>
        <w:autoSpaceDN w:val="0"/>
        <w:adjustRightInd w:val="0"/>
        <w:spacing w:after="0" w:line="240" w:lineRule="auto"/>
        <w:ind w:left="720"/>
        <w:rPr>
          <w:rFonts w:cs="Calibri"/>
          <w:sz w:val="24"/>
          <w:szCs w:val="24"/>
        </w:rPr>
      </w:pPr>
    </w:p>
    <w:p w14:paraId="26DF94CB" w14:textId="77777777" w:rsidR="00B22052" w:rsidRPr="003B474B" w:rsidRDefault="001F2366" w:rsidP="00174EDD">
      <w:pPr>
        <w:pStyle w:val="ListParagraph"/>
        <w:widowControl w:val="0"/>
        <w:numPr>
          <w:ilvl w:val="1"/>
          <w:numId w:val="12"/>
        </w:numPr>
        <w:autoSpaceDE w:val="0"/>
        <w:autoSpaceDN w:val="0"/>
        <w:adjustRightInd w:val="0"/>
        <w:spacing w:after="0" w:line="240" w:lineRule="auto"/>
        <w:rPr>
          <w:rFonts w:cs="Calibri"/>
          <w:sz w:val="24"/>
          <w:szCs w:val="24"/>
        </w:rPr>
      </w:pPr>
      <w:r w:rsidRPr="003B474B">
        <w:rPr>
          <w:rFonts w:cs="Calibri"/>
          <w:sz w:val="24"/>
          <w:szCs w:val="24"/>
        </w:rPr>
        <w:t>All projects are 100% funded – there is no requirement for matching funds</w:t>
      </w:r>
    </w:p>
    <w:p w14:paraId="6A5BFC78" w14:textId="77777777" w:rsidR="00762A75" w:rsidRDefault="00762A75" w:rsidP="00762A75">
      <w:pPr>
        <w:spacing w:after="0" w:line="240" w:lineRule="auto"/>
        <w:ind w:right="18"/>
        <w:rPr>
          <w:rFonts w:cs="Calibri"/>
        </w:rPr>
      </w:pPr>
    </w:p>
    <w:p w14:paraId="65F187CB" w14:textId="77777777" w:rsidR="00762A75" w:rsidRDefault="00762A75" w:rsidP="00174EDD">
      <w:pPr>
        <w:pStyle w:val="ListParagraph"/>
        <w:numPr>
          <w:ilvl w:val="0"/>
          <w:numId w:val="9"/>
        </w:numPr>
        <w:spacing w:after="0" w:line="240" w:lineRule="auto"/>
        <w:ind w:right="18"/>
        <w:rPr>
          <w:rFonts w:cs="Calibri"/>
        </w:rPr>
      </w:pPr>
      <w:r w:rsidRPr="00CF5C9B">
        <w:rPr>
          <w:rFonts w:cs="Calibri"/>
          <w:u w:val="single"/>
        </w:rPr>
        <w:t>5-year ride projections</w:t>
      </w:r>
      <w:r w:rsidRPr="00CF5C9B">
        <w:rPr>
          <w:rFonts w:cs="Calibri"/>
        </w:rPr>
        <w:t xml:space="preserve"> – updated ride projections based on new grants from SANDAG and Caltrans</w:t>
      </w:r>
      <w:r w:rsidR="0049272E">
        <w:rPr>
          <w:rFonts w:cs="Calibri"/>
        </w:rPr>
        <w:t>.</w:t>
      </w:r>
    </w:p>
    <w:p w14:paraId="7DF36EC7" w14:textId="77777777" w:rsidR="002154FC" w:rsidRDefault="002154FC" w:rsidP="00A06191">
      <w:pPr>
        <w:spacing w:after="0" w:line="240" w:lineRule="auto"/>
        <w:ind w:left="720" w:right="18"/>
        <w:jc w:val="both"/>
        <w:rPr>
          <w:rFonts w:cs="Calibri"/>
        </w:rPr>
      </w:pPr>
    </w:p>
    <w:p w14:paraId="7EEDC80B" w14:textId="77777777" w:rsidR="009D00AE" w:rsidRDefault="0049272E" w:rsidP="00A06191">
      <w:pPr>
        <w:spacing w:after="0" w:line="240" w:lineRule="auto"/>
        <w:ind w:left="720" w:right="18"/>
        <w:jc w:val="both"/>
        <w:rPr>
          <w:rFonts w:cs="Calibri"/>
        </w:rPr>
      </w:pPr>
      <w:r>
        <w:rPr>
          <w:rFonts w:cs="Calibri"/>
        </w:rPr>
        <w:t xml:space="preserve">It is expected that FACT </w:t>
      </w:r>
      <w:r w:rsidR="00026936">
        <w:rPr>
          <w:rFonts w:cs="Calibri"/>
        </w:rPr>
        <w:t xml:space="preserve">will provide a total of 44,368 one-way trips during FY </w:t>
      </w:r>
      <w:r>
        <w:rPr>
          <w:rFonts w:cs="Calibri"/>
        </w:rPr>
        <w:t xml:space="preserve">2015-16.  </w:t>
      </w:r>
      <w:proofErr w:type="gramStart"/>
      <w:r>
        <w:rPr>
          <w:rFonts w:cs="Calibri"/>
        </w:rPr>
        <w:t>This</w:t>
      </w:r>
      <w:proofErr w:type="gramEnd"/>
      <w:r>
        <w:rPr>
          <w:rFonts w:cs="Calibri"/>
        </w:rPr>
        <w:t xml:space="preserve"> projections are</w:t>
      </w:r>
      <w:r w:rsidR="000654AD">
        <w:rPr>
          <w:rFonts w:cs="Calibri"/>
        </w:rPr>
        <w:t xml:space="preserve"> 12, 915 </w:t>
      </w:r>
      <w:r w:rsidR="00E41579">
        <w:rPr>
          <w:rFonts w:cs="Calibri"/>
        </w:rPr>
        <w:t xml:space="preserve">(41%) </w:t>
      </w:r>
      <w:r w:rsidR="000654AD">
        <w:rPr>
          <w:rFonts w:cs="Calibri"/>
        </w:rPr>
        <w:t>more th</w:t>
      </w:r>
      <w:r w:rsidR="004111DE">
        <w:rPr>
          <w:rFonts w:cs="Calibri"/>
        </w:rPr>
        <w:t>an the current year projection</w:t>
      </w:r>
      <w:r>
        <w:rPr>
          <w:rFonts w:cs="Calibri"/>
        </w:rPr>
        <w:t>s</w:t>
      </w:r>
      <w:r w:rsidR="004111DE">
        <w:rPr>
          <w:rFonts w:cs="Calibri"/>
        </w:rPr>
        <w:t xml:space="preserve"> </w:t>
      </w:r>
      <w:r w:rsidR="000654AD">
        <w:rPr>
          <w:rFonts w:cs="Calibri"/>
        </w:rPr>
        <w:t>of 31, 453 one way trips.</w:t>
      </w:r>
    </w:p>
    <w:p w14:paraId="032042AA" w14:textId="77777777" w:rsidR="004111DE" w:rsidRDefault="004111DE" w:rsidP="00A06191">
      <w:pPr>
        <w:spacing w:after="0" w:line="240" w:lineRule="auto"/>
        <w:ind w:left="720" w:right="18"/>
        <w:jc w:val="both"/>
        <w:rPr>
          <w:rFonts w:cs="Calibri"/>
        </w:rPr>
      </w:pPr>
    </w:p>
    <w:p w14:paraId="07AA2032" w14:textId="77777777" w:rsidR="00D35F7A" w:rsidRDefault="004111DE" w:rsidP="00A06191">
      <w:pPr>
        <w:spacing w:after="0" w:line="240" w:lineRule="auto"/>
        <w:ind w:left="720" w:right="18"/>
        <w:jc w:val="both"/>
        <w:rPr>
          <w:rFonts w:cs="Calibri"/>
        </w:rPr>
      </w:pPr>
      <w:r>
        <w:rPr>
          <w:rFonts w:cs="Calibri"/>
        </w:rPr>
        <w:t xml:space="preserve">The projections include </w:t>
      </w:r>
      <w:r w:rsidR="00D35629">
        <w:rPr>
          <w:rFonts w:cs="Calibri"/>
        </w:rPr>
        <w:t>approx. 14,000</w:t>
      </w:r>
      <w:r w:rsidR="00D35F7A">
        <w:rPr>
          <w:rFonts w:cs="Calibri"/>
        </w:rPr>
        <w:t xml:space="preserve"> one-way contracted trips.  </w:t>
      </w:r>
    </w:p>
    <w:p w14:paraId="24A1C6A1" w14:textId="77777777" w:rsidR="00D35F7A" w:rsidRDefault="00D35F7A" w:rsidP="00A06191">
      <w:pPr>
        <w:spacing w:after="0" w:line="240" w:lineRule="auto"/>
        <w:ind w:left="720" w:right="18"/>
        <w:jc w:val="both"/>
        <w:rPr>
          <w:rFonts w:cs="Calibri"/>
        </w:rPr>
      </w:pPr>
    </w:p>
    <w:p w14:paraId="6D4DDC41" w14:textId="77777777" w:rsidR="00762A75" w:rsidRDefault="00D35F7A" w:rsidP="00A06191">
      <w:pPr>
        <w:spacing w:after="0" w:line="240" w:lineRule="auto"/>
        <w:ind w:left="720" w:right="18"/>
        <w:jc w:val="both"/>
        <w:rPr>
          <w:rFonts w:cs="Calibri"/>
        </w:rPr>
      </w:pPr>
      <w:r>
        <w:rPr>
          <w:rFonts w:cs="Calibri"/>
        </w:rPr>
        <w:t>While other contracted services continue to operate predictably, the First Transit ridership is still volatile.  FACT has provided the service for nearly a year at this time</w:t>
      </w:r>
      <w:r w:rsidR="002154FC">
        <w:rPr>
          <w:rFonts w:cs="Calibri"/>
        </w:rPr>
        <w:t>.</w:t>
      </w:r>
      <w:r w:rsidR="002C0CFE">
        <w:rPr>
          <w:rFonts w:cs="Calibri"/>
        </w:rPr>
        <w:t xml:space="preserve"> </w:t>
      </w:r>
      <w:r w:rsidR="0049272E">
        <w:rPr>
          <w:rFonts w:cs="Calibri"/>
        </w:rPr>
        <w:t xml:space="preserve">  First Transit demand will be updated </w:t>
      </w:r>
      <w:r w:rsidR="00B00F58">
        <w:rPr>
          <w:rFonts w:cs="Calibri"/>
        </w:rPr>
        <w:t>based on running averages.</w:t>
      </w:r>
    </w:p>
    <w:p w14:paraId="74BD65F9" w14:textId="77777777" w:rsidR="00AB4DE8" w:rsidRDefault="00AB4DE8" w:rsidP="00A06191">
      <w:pPr>
        <w:spacing w:after="0" w:line="240" w:lineRule="auto"/>
        <w:ind w:left="720" w:right="18"/>
        <w:jc w:val="both"/>
        <w:rPr>
          <w:rFonts w:cs="Calibri"/>
        </w:rPr>
      </w:pPr>
    </w:p>
    <w:p w14:paraId="20FDFCCB" w14:textId="108B6CFA" w:rsidR="00AB4DE8" w:rsidRDefault="00AB4DE8" w:rsidP="00A06191">
      <w:pPr>
        <w:spacing w:after="0" w:line="240" w:lineRule="auto"/>
        <w:ind w:left="720" w:right="18"/>
        <w:jc w:val="both"/>
        <w:rPr>
          <w:rFonts w:cs="Calibri"/>
        </w:rPr>
      </w:pPr>
      <w:r>
        <w:rPr>
          <w:rFonts w:cs="Calibri"/>
        </w:rPr>
        <w:t xml:space="preserve">Phil recommended restructuring some of the rows of data to </w:t>
      </w:r>
      <w:r w:rsidR="00E31F4E">
        <w:rPr>
          <w:rFonts w:cs="Calibri"/>
        </w:rPr>
        <w:t>show the rides funded by the same grants in one area of the table.  He asked staff to present the information more clearly</w:t>
      </w:r>
      <w:r w:rsidR="00422F72">
        <w:rPr>
          <w:rFonts w:cs="Calibri"/>
        </w:rPr>
        <w:t>.  A revised table will be presented during the Board meeting.</w:t>
      </w:r>
      <w:r w:rsidR="00E31F4E">
        <w:rPr>
          <w:rFonts w:cs="Calibri"/>
        </w:rPr>
        <w:t xml:space="preserve"> </w:t>
      </w:r>
    </w:p>
    <w:p w14:paraId="5F078908" w14:textId="77777777" w:rsidR="00762A75" w:rsidRDefault="00762A75" w:rsidP="00A06191">
      <w:pPr>
        <w:spacing w:after="0" w:line="240" w:lineRule="auto"/>
        <w:ind w:right="18"/>
        <w:jc w:val="both"/>
        <w:rPr>
          <w:rFonts w:cs="Calibri"/>
        </w:rPr>
      </w:pPr>
    </w:p>
    <w:p w14:paraId="3F20F137" w14:textId="77777777" w:rsidR="00F2420B" w:rsidRDefault="00762A75" w:rsidP="00A06191">
      <w:pPr>
        <w:pStyle w:val="ListParagraph"/>
        <w:numPr>
          <w:ilvl w:val="0"/>
          <w:numId w:val="9"/>
        </w:numPr>
        <w:spacing w:after="0" w:line="240" w:lineRule="auto"/>
        <w:ind w:right="18"/>
        <w:jc w:val="both"/>
        <w:rPr>
          <w:rFonts w:cs="Calibri"/>
        </w:rPr>
      </w:pPr>
      <w:r w:rsidRPr="00CF5C9B">
        <w:rPr>
          <w:rFonts w:cs="Calibri"/>
          <w:u w:val="single"/>
        </w:rPr>
        <w:t xml:space="preserve">5 </w:t>
      </w:r>
      <w:proofErr w:type="spellStart"/>
      <w:r w:rsidRPr="00CF5C9B">
        <w:rPr>
          <w:rFonts w:cs="Calibri"/>
          <w:u w:val="single"/>
        </w:rPr>
        <w:t>yr</w:t>
      </w:r>
      <w:proofErr w:type="spellEnd"/>
      <w:r w:rsidRPr="00CF5C9B">
        <w:rPr>
          <w:rFonts w:cs="Calibri"/>
          <w:u w:val="single"/>
        </w:rPr>
        <w:t>-revenue &amp; expense projections</w:t>
      </w:r>
      <w:r w:rsidRPr="00CF5C9B">
        <w:rPr>
          <w:rFonts w:cs="Calibri"/>
        </w:rPr>
        <w:t xml:space="preserve"> – </w:t>
      </w:r>
      <w:r w:rsidR="00F2420B">
        <w:rPr>
          <w:rFonts w:cs="Calibri"/>
        </w:rPr>
        <w:t>The projections were updated to include the recently approved SANDAG grants.</w:t>
      </w:r>
    </w:p>
    <w:p w14:paraId="6DD2A7BD" w14:textId="77777777" w:rsidR="00F2420B" w:rsidRPr="00F2420B" w:rsidRDefault="00F2420B" w:rsidP="00A06191">
      <w:pPr>
        <w:spacing w:after="0" w:line="240" w:lineRule="auto"/>
        <w:ind w:left="360" w:right="18"/>
        <w:jc w:val="both"/>
        <w:rPr>
          <w:rFonts w:cs="Calibri"/>
        </w:rPr>
      </w:pPr>
    </w:p>
    <w:p w14:paraId="4579F8EB" w14:textId="77777777" w:rsidR="00A87320" w:rsidRDefault="00353E6E" w:rsidP="00A06191">
      <w:pPr>
        <w:spacing w:after="0" w:line="240" w:lineRule="auto"/>
        <w:ind w:left="720" w:right="18"/>
        <w:jc w:val="both"/>
        <w:rPr>
          <w:rFonts w:cs="Calibri"/>
        </w:rPr>
      </w:pPr>
      <w:r>
        <w:rPr>
          <w:rFonts w:cs="Calibri"/>
        </w:rPr>
        <w:t xml:space="preserve">This set of projections </w:t>
      </w:r>
      <w:r w:rsidR="00B00F58">
        <w:rPr>
          <w:rFonts w:cs="Calibri"/>
        </w:rPr>
        <w:t xml:space="preserve">compares </w:t>
      </w:r>
      <w:r>
        <w:rPr>
          <w:rFonts w:cs="Calibri"/>
        </w:rPr>
        <w:t>FACT’s fixed exp</w:t>
      </w:r>
      <w:r w:rsidR="00A87320">
        <w:rPr>
          <w:rFonts w:cs="Calibri"/>
        </w:rPr>
        <w:t>enses and the funding that has been confirmed (approved grants and annual CTSA funds) to meet the expenses.</w:t>
      </w:r>
      <w:r w:rsidR="00B00F58">
        <w:rPr>
          <w:rFonts w:cs="Calibri"/>
        </w:rPr>
        <w:t xml:space="preserve">  This analysis</w:t>
      </w:r>
      <w:r w:rsidR="00AC2542">
        <w:rPr>
          <w:rFonts w:cs="Calibri"/>
        </w:rPr>
        <w:t xml:space="preserve"> is an indicator of FACT’s ability to maintain its current level of fixed expenses</w:t>
      </w:r>
      <w:r w:rsidR="00DC1428">
        <w:rPr>
          <w:rFonts w:cs="Calibri"/>
        </w:rPr>
        <w:t xml:space="preserve">, including salaries and benefits at the current levels, </w:t>
      </w:r>
      <w:r w:rsidR="00AC2542">
        <w:rPr>
          <w:rFonts w:cs="Calibri"/>
        </w:rPr>
        <w:t>over the</w:t>
      </w:r>
      <w:r w:rsidR="00B00F58">
        <w:rPr>
          <w:rFonts w:cs="Calibri"/>
        </w:rPr>
        <w:t xml:space="preserve"> next 5-</w:t>
      </w:r>
      <w:r w:rsidR="00DC1428">
        <w:rPr>
          <w:rFonts w:cs="Calibri"/>
        </w:rPr>
        <w:t>year period.</w:t>
      </w:r>
    </w:p>
    <w:p w14:paraId="734F2191" w14:textId="77777777" w:rsidR="00DC1428" w:rsidRDefault="00DC1428" w:rsidP="00A06191">
      <w:pPr>
        <w:spacing w:after="0" w:line="240" w:lineRule="auto"/>
        <w:ind w:left="720" w:right="18"/>
        <w:jc w:val="both"/>
        <w:rPr>
          <w:rFonts w:cs="Calibri"/>
        </w:rPr>
      </w:pPr>
    </w:p>
    <w:p w14:paraId="3DC79B7B" w14:textId="77777777" w:rsidR="00DC5751" w:rsidRDefault="00CB146E" w:rsidP="00A06191">
      <w:pPr>
        <w:spacing w:after="0" w:line="240" w:lineRule="auto"/>
        <w:ind w:left="720" w:right="18"/>
        <w:jc w:val="both"/>
        <w:rPr>
          <w:rFonts w:cs="Calibri"/>
        </w:rPr>
      </w:pPr>
      <w:r>
        <w:rPr>
          <w:rFonts w:cs="Calibri"/>
        </w:rPr>
        <w:t xml:space="preserve">Based on current funding commitments it appears that FACT </w:t>
      </w:r>
      <w:r w:rsidR="00FE71EF">
        <w:rPr>
          <w:rFonts w:cs="Calibri"/>
        </w:rPr>
        <w:t xml:space="preserve">has sufficient funds to maintain current levels of overheads and fixed expenses over the next 2 fiscal years – FY 2015-16 and FY 2016-17. </w:t>
      </w:r>
      <w:r w:rsidR="004D0347">
        <w:rPr>
          <w:rFonts w:cs="Calibri"/>
        </w:rPr>
        <w:t>In FY 2017-18 the deficit is $12,412.  I</w:t>
      </w:r>
      <w:r w:rsidR="00040A9F">
        <w:rPr>
          <w:rFonts w:cs="Calibri"/>
        </w:rPr>
        <w:t>n year 2018-19 the deficit will grow</w:t>
      </w:r>
      <w:r w:rsidR="004D0347">
        <w:rPr>
          <w:rFonts w:cs="Calibri"/>
        </w:rPr>
        <w:t xml:space="preserve"> to $455,352.  </w:t>
      </w:r>
    </w:p>
    <w:p w14:paraId="2DA4956D" w14:textId="77777777" w:rsidR="00DC5751" w:rsidRDefault="00DC5751" w:rsidP="00A06191">
      <w:pPr>
        <w:spacing w:after="0" w:line="240" w:lineRule="auto"/>
        <w:ind w:left="720" w:right="18"/>
        <w:jc w:val="both"/>
        <w:rPr>
          <w:rFonts w:cs="Calibri"/>
        </w:rPr>
      </w:pPr>
    </w:p>
    <w:p w14:paraId="1E0544FA" w14:textId="77777777" w:rsidR="00DC1428" w:rsidRDefault="004D0347" w:rsidP="00A06191">
      <w:pPr>
        <w:spacing w:after="0" w:line="240" w:lineRule="auto"/>
        <w:ind w:left="720" w:right="18"/>
        <w:jc w:val="both"/>
        <w:rPr>
          <w:rFonts w:cs="Calibri"/>
        </w:rPr>
      </w:pPr>
      <w:r>
        <w:rPr>
          <w:rFonts w:cs="Calibri"/>
        </w:rPr>
        <w:lastRenderedPageBreak/>
        <w:t>This</w:t>
      </w:r>
      <w:r w:rsidR="00DC5751">
        <w:rPr>
          <w:rFonts w:cs="Calibri"/>
        </w:rPr>
        <w:t xml:space="preserve"> trend has been consistent throughout FACT’s history.</w:t>
      </w:r>
      <w:r>
        <w:rPr>
          <w:rFonts w:cs="Calibri"/>
        </w:rPr>
        <w:t xml:space="preserve"> </w:t>
      </w:r>
      <w:r w:rsidR="00040A9F">
        <w:rPr>
          <w:rFonts w:cs="Calibri"/>
        </w:rPr>
        <w:t xml:space="preserve">  FACT is generally assured of funds for 2 years into the future.</w:t>
      </w:r>
    </w:p>
    <w:p w14:paraId="4B33DE25" w14:textId="77777777" w:rsidR="00DC5751" w:rsidRDefault="00DC5751" w:rsidP="00A06191">
      <w:pPr>
        <w:spacing w:after="0" w:line="240" w:lineRule="auto"/>
        <w:ind w:left="720" w:right="18"/>
        <w:jc w:val="both"/>
        <w:rPr>
          <w:rFonts w:cs="Calibri"/>
        </w:rPr>
      </w:pPr>
    </w:p>
    <w:p w14:paraId="1FDE1B8B" w14:textId="77777777" w:rsidR="00DC5751" w:rsidRDefault="006611D4" w:rsidP="00A06191">
      <w:pPr>
        <w:spacing w:after="0" w:line="240" w:lineRule="auto"/>
        <w:ind w:left="720" w:right="18"/>
        <w:jc w:val="both"/>
        <w:rPr>
          <w:rFonts w:cs="Calibri"/>
        </w:rPr>
      </w:pPr>
      <w:r>
        <w:rPr>
          <w:rFonts w:cs="Calibri"/>
        </w:rPr>
        <w:t>During the last 3 years FACT has been able to add significantly to its reserve funds – the reserve has created the abilit</w:t>
      </w:r>
      <w:r w:rsidR="00622649">
        <w:rPr>
          <w:rFonts w:cs="Calibri"/>
        </w:rPr>
        <w:t xml:space="preserve">y to cushion potential </w:t>
      </w:r>
      <w:r w:rsidR="00940F0B">
        <w:rPr>
          <w:rFonts w:cs="Calibri"/>
        </w:rPr>
        <w:t xml:space="preserve">future </w:t>
      </w:r>
      <w:r w:rsidR="00622649">
        <w:rPr>
          <w:rFonts w:cs="Calibri"/>
        </w:rPr>
        <w:t>deficits.  The reserve funds are the result of:</w:t>
      </w:r>
    </w:p>
    <w:p w14:paraId="26D35EC4" w14:textId="77777777" w:rsidR="00622649" w:rsidRPr="002877E4" w:rsidRDefault="00622649" w:rsidP="00A06191">
      <w:pPr>
        <w:pStyle w:val="ListParagraph"/>
        <w:numPr>
          <w:ilvl w:val="0"/>
          <w:numId w:val="10"/>
        </w:numPr>
        <w:spacing w:after="0" w:line="240" w:lineRule="auto"/>
        <w:ind w:right="18"/>
        <w:jc w:val="both"/>
        <w:rPr>
          <w:rFonts w:cs="Calibri"/>
        </w:rPr>
      </w:pPr>
      <w:r w:rsidRPr="002877E4">
        <w:rPr>
          <w:rFonts w:cs="Calibri"/>
        </w:rPr>
        <w:t>Reduced</w:t>
      </w:r>
      <w:r w:rsidR="008E5F84" w:rsidRPr="002877E4">
        <w:rPr>
          <w:rFonts w:cs="Calibri"/>
        </w:rPr>
        <w:t xml:space="preserve"> use of CTSA funds for Mobility Management expenses; the balance of the CTSA allocation converts to unrestricted assets</w:t>
      </w:r>
    </w:p>
    <w:p w14:paraId="15E752AF" w14:textId="77777777" w:rsidR="00622649" w:rsidRPr="002877E4" w:rsidRDefault="00622649" w:rsidP="00A06191">
      <w:pPr>
        <w:pStyle w:val="ListParagraph"/>
        <w:numPr>
          <w:ilvl w:val="0"/>
          <w:numId w:val="10"/>
        </w:numPr>
        <w:spacing w:after="0" w:line="240" w:lineRule="auto"/>
        <w:ind w:right="18"/>
        <w:jc w:val="both"/>
        <w:rPr>
          <w:rFonts w:cs="Calibri"/>
        </w:rPr>
      </w:pPr>
      <w:r w:rsidRPr="002877E4">
        <w:rPr>
          <w:rFonts w:cs="Calibri"/>
        </w:rPr>
        <w:t xml:space="preserve">Increased </w:t>
      </w:r>
      <w:r w:rsidR="00940F0B">
        <w:rPr>
          <w:rFonts w:cs="Calibri"/>
        </w:rPr>
        <w:t xml:space="preserve">revenue from </w:t>
      </w:r>
      <w:r w:rsidRPr="002877E4">
        <w:rPr>
          <w:rFonts w:cs="Calibri"/>
        </w:rPr>
        <w:t>contracted services</w:t>
      </w:r>
    </w:p>
    <w:p w14:paraId="665BB001" w14:textId="77777777" w:rsidR="00622649" w:rsidRDefault="00762D1E" w:rsidP="00A06191">
      <w:pPr>
        <w:pStyle w:val="ListParagraph"/>
        <w:numPr>
          <w:ilvl w:val="0"/>
          <w:numId w:val="10"/>
        </w:numPr>
        <w:spacing w:after="0" w:line="240" w:lineRule="auto"/>
        <w:ind w:right="18"/>
        <w:jc w:val="both"/>
        <w:rPr>
          <w:rFonts w:cs="Calibri"/>
        </w:rPr>
      </w:pPr>
      <w:r w:rsidRPr="002877E4">
        <w:rPr>
          <w:rFonts w:cs="Calibri"/>
        </w:rPr>
        <w:t>Most recent grants are 100% funded (No match requirement)</w:t>
      </w:r>
    </w:p>
    <w:p w14:paraId="3FD3FD5C" w14:textId="26276F93" w:rsidR="004C2BB6" w:rsidRPr="00681E8B" w:rsidRDefault="002877E4" w:rsidP="004C2BB6">
      <w:pPr>
        <w:pStyle w:val="ListParagraph"/>
        <w:numPr>
          <w:ilvl w:val="0"/>
          <w:numId w:val="10"/>
        </w:numPr>
        <w:spacing w:after="0" w:line="240" w:lineRule="auto"/>
        <w:ind w:right="18"/>
        <w:jc w:val="both"/>
        <w:rPr>
          <w:rFonts w:cs="Calibri"/>
        </w:rPr>
      </w:pPr>
      <w:r>
        <w:rPr>
          <w:rFonts w:cs="Calibri"/>
        </w:rPr>
        <w:t xml:space="preserve">New grant funded vehicles </w:t>
      </w:r>
      <w:r w:rsidR="00940F0B">
        <w:rPr>
          <w:rFonts w:cs="Calibri"/>
        </w:rPr>
        <w:t xml:space="preserve">have made it possible to offer </w:t>
      </w:r>
      <w:r>
        <w:rPr>
          <w:rFonts w:cs="Calibri"/>
        </w:rPr>
        <w:t>s</w:t>
      </w:r>
      <w:r w:rsidR="000074A8">
        <w:rPr>
          <w:rFonts w:cs="Calibri"/>
        </w:rPr>
        <w:t>ome contracted trips at no cost,</w:t>
      </w:r>
      <w:r w:rsidR="00681E8B">
        <w:rPr>
          <w:rFonts w:cs="Calibri"/>
        </w:rPr>
        <w:t xml:space="preserve"> thus improving the net revenue</w:t>
      </w:r>
    </w:p>
    <w:p w14:paraId="42AB83CB" w14:textId="77777777" w:rsidR="00426258" w:rsidRDefault="00505310" w:rsidP="00505310">
      <w:pPr>
        <w:spacing w:after="0" w:line="240" w:lineRule="auto"/>
        <w:ind w:right="18"/>
        <w:rPr>
          <w:rFonts w:cs="Calibri"/>
        </w:rPr>
      </w:pPr>
      <w:r>
        <w:rPr>
          <w:rFonts w:cs="Calibri"/>
        </w:rPr>
        <w:tab/>
      </w:r>
      <w:r w:rsidR="00DE093F">
        <w:rPr>
          <w:rFonts w:cs="Calibri"/>
        </w:rPr>
        <w:t xml:space="preserve"> </w:t>
      </w:r>
    </w:p>
    <w:tbl>
      <w:tblPr>
        <w:tblStyle w:val="TableGrid"/>
        <w:tblW w:w="0" w:type="auto"/>
        <w:tblInd w:w="720" w:type="dxa"/>
        <w:tblLook w:val="04A0" w:firstRow="1" w:lastRow="0" w:firstColumn="1" w:lastColumn="0" w:noHBand="0" w:noVBand="1"/>
      </w:tblPr>
      <w:tblGrid>
        <w:gridCol w:w="2952"/>
        <w:gridCol w:w="2952"/>
        <w:gridCol w:w="2952"/>
      </w:tblGrid>
      <w:tr w:rsidR="00426258" w:rsidRPr="00D818FC" w14:paraId="1CFB66D6" w14:textId="77777777" w:rsidTr="00426258">
        <w:tc>
          <w:tcPr>
            <w:tcW w:w="8856" w:type="dxa"/>
            <w:gridSpan w:val="3"/>
          </w:tcPr>
          <w:p w14:paraId="48EBE6A0" w14:textId="77777777" w:rsidR="00426258" w:rsidRPr="00D818FC" w:rsidRDefault="00426258" w:rsidP="00426258">
            <w:pPr>
              <w:spacing w:after="0" w:line="240" w:lineRule="auto"/>
              <w:ind w:right="18"/>
              <w:jc w:val="center"/>
              <w:rPr>
                <w:rFonts w:cs="Calibri"/>
                <w:b/>
                <w:sz w:val="28"/>
                <w:szCs w:val="28"/>
              </w:rPr>
            </w:pPr>
            <w:r w:rsidRPr="00D818FC">
              <w:rPr>
                <w:rFonts w:cs="Calibri"/>
                <w:b/>
                <w:sz w:val="28"/>
                <w:szCs w:val="28"/>
              </w:rPr>
              <w:t>NET ASSETS AS PER FY 2014 FINANCIAL AUDIT</w:t>
            </w:r>
          </w:p>
        </w:tc>
      </w:tr>
      <w:tr w:rsidR="00426258" w:rsidRPr="00D818FC" w14:paraId="7F361913" w14:textId="77777777" w:rsidTr="00426258">
        <w:tc>
          <w:tcPr>
            <w:tcW w:w="2952" w:type="dxa"/>
          </w:tcPr>
          <w:p w14:paraId="73A4E9FE" w14:textId="77777777" w:rsidR="00426258" w:rsidRPr="00D818FC" w:rsidRDefault="00426258" w:rsidP="00426258">
            <w:pPr>
              <w:spacing w:after="0" w:line="240" w:lineRule="auto"/>
              <w:ind w:right="18"/>
              <w:jc w:val="center"/>
              <w:rPr>
                <w:rFonts w:cs="Calibri"/>
                <w:b/>
                <w:sz w:val="28"/>
                <w:szCs w:val="28"/>
              </w:rPr>
            </w:pPr>
          </w:p>
        </w:tc>
        <w:tc>
          <w:tcPr>
            <w:tcW w:w="2952" w:type="dxa"/>
          </w:tcPr>
          <w:p w14:paraId="18B1B5B4" w14:textId="77777777" w:rsidR="00426258" w:rsidRPr="00E94234" w:rsidRDefault="00426258" w:rsidP="00426258">
            <w:pPr>
              <w:spacing w:after="0" w:line="240" w:lineRule="auto"/>
              <w:ind w:right="18"/>
              <w:jc w:val="center"/>
              <w:rPr>
                <w:rFonts w:cs="Calibri"/>
                <w:b/>
                <w:sz w:val="28"/>
                <w:szCs w:val="28"/>
              </w:rPr>
            </w:pPr>
            <w:r w:rsidRPr="00E94234">
              <w:rPr>
                <w:rFonts w:cs="Calibri"/>
                <w:b/>
                <w:sz w:val="28"/>
                <w:szCs w:val="28"/>
              </w:rPr>
              <w:t>FY 2012-13</w:t>
            </w:r>
          </w:p>
        </w:tc>
        <w:tc>
          <w:tcPr>
            <w:tcW w:w="2952" w:type="dxa"/>
          </w:tcPr>
          <w:p w14:paraId="74947AC0" w14:textId="77777777" w:rsidR="00426258" w:rsidRPr="00E94234" w:rsidRDefault="00426258" w:rsidP="00426258">
            <w:pPr>
              <w:spacing w:after="0" w:line="240" w:lineRule="auto"/>
              <w:ind w:right="18"/>
              <w:jc w:val="center"/>
              <w:rPr>
                <w:rFonts w:cs="Calibri"/>
                <w:b/>
                <w:sz w:val="28"/>
                <w:szCs w:val="28"/>
              </w:rPr>
            </w:pPr>
            <w:r w:rsidRPr="00E94234">
              <w:rPr>
                <w:rFonts w:cs="Calibri"/>
                <w:b/>
                <w:sz w:val="28"/>
                <w:szCs w:val="28"/>
              </w:rPr>
              <w:t>FY 2013-14</w:t>
            </w:r>
          </w:p>
        </w:tc>
      </w:tr>
      <w:tr w:rsidR="00426258" w:rsidRPr="00D818FC" w14:paraId="6FECB1BB" w14:textId="77777777" w:rsidTr="00426258">
        <w:tc>
          <w:tcPr>
            <w:tcW w:w="2952" w:type="dxa"/>
          </w:tcPr>
          <w:p w14:paraId="596CDB85" w14:textId="77777777" w:rsidR="00426258" w:rsidRPr="00D818FC" w:rsidRDefault="00E94234" w:rsidP="00426258">
            <w:pPr>
              <w:spacing w:after="0" w:line="240" w:lineRule="auto"/>
              <w:ind w:right="18"/>
              <w:jc w:val="center"/>
              <w:rPr>
                <w:rFonts w:cs="Calibri"/>
                <w:b/>
                <w:sz w:val="28"/>
                <w:szCs w:val="28"/>
              </w:rPr>
            </w:pPr>
            <w:r w:rsidRPr="00D818FC">
              <w:rPr>
                <w:rFonts w:cs="Calibri"/>
                <w:b/>
                <w:sz w:val="28"/>
                <w:szCs w:val="28"/>
              </w:rPr>
              <w:t>Unrestricted Assets</w:t>
            </w:r>
          </w:p>
        </w:tc>
        <w:tc>
          <w:tcPr>
            <w:tcW w:w="2952" w:type="dxa"/>
          </w:tcPr>
          <w:p w14:paraId="402E73A1" w14:textId="77777777" w:rsidR="00426258" w:rsidRPr="00D818FC" w:rsidRDefault="00426258" w:rsidP="00426258">
            <w:pPr>
              <w:spacing w:after="0" w:line="240" w:lineRule="auto"/>
              <w:ind w:right="18"/>
              <w:jc w:val="center"/>
              <w:rPr>
                <w:rFonts w:cs="Calibri"/>
                <w:sz w:val="28"/>
                <w:szCs w:val="28"/>
              </w:rPr>
            </w:pPr>
            <w:r w:rsidRPr="00D818FC">
              <w:rPr>
                <w:rFonts w:cs="Calibri"/>
                <w:sz w:val="28"/>
                <w:szCs w:val="28"/>
              </w:rPr>
              <w:t>$73,082</w:t>
            </w:r>
          </w:p>
        </w:tc>
        <w:tc>
          <w:tcPr>
            <w:tcW w:w="2952" w:type="dxa"/>
          </w:tcPr>
          <w:p w14:paraId="5116BA0F" w14:textId="77777777" w:rsidR="00426258" w:rsidRPr="00D818FC" w:rsidRDefault="00426258" w:rsidP="00426258">
            <w:pPr>
              <w:spacing w:after="0" w:line="240" w:lineRule="auto"/>
              <w:ind w:right="18"/>
              <w:jc w:val="center"/>
              <w:rPr>
                <w:rFonts w:cs="Calibri"/>
                <w:sz w:val="28"/>
                <w:szCs w:val="28"/>
              </w:rPr>
            </w:pPr>
            <w:r w:rsidRPr="00D818FC">
              <w:rPr>
                <w:rFonts w:cs="Calibri"/>
                <w:sz w:val="28"/>
                <w:szCs w:val="28"/>
              </w:rPr>
              <w:t>$174,534</w:t>
            </w:r>
          </w:p>
        </w:tc>
      </w:tr>
      <w:tr w:rsidR="00426258" w:rsidRPr="00D818FC" w14:paraId="71BF45D8" w14:textId="77777777" w:rsidTr="00426258">
        <w:tc>
          <w:tcPr>
            <w:tcW w:w="2952" w:type="dxa"/>
          </w:tcPr>
          <w:p w14:paraId="666B3C6E" w14:textId="77777777" w:rsidR="00426258" w:rsidRPr="00D818FC" w:rsidRDefault="00E94234" w:rsidP="00426258">
            <w:pPr>
              <w:spacing w:after="0" w:line="240" w:lineRule="auto"/>
              <w:ind w:right="18"/>
              <w:jc w:val="center"/>
              <w:rPr>
                <w:rFonts w:cs="Calibri"/>
                <w:b/>
                <w:sz w:val="28"/>
                <w:szCs w:val="28"/>
              </w:rPr>
            </w:pPr>
            <w:r w:rsidRPr="00D818FC">
              <w:rPr>
                <w:rFonts w:cs="Calibri"/>
                <w:b/>
                <w:sz w:val="28"/>
                <w:szCs w:val="28"/>
              </w:rPr>
              <w:t>Temporarily Restricted</w:t>
            </w:r>
          </w:p>
        </w:tc>
        <w:tc>
          <w:tcPr>
            <w:tcW w:w="2952" w:type="dxa"/>
          </w:tcPr>
          <w:p w14:paraId="3AFA3E93" w14:textId="77777777" w:rsidR="00426258" w:rsidRPr="00D818FC" w:rsidRDefault="00426258" w:rsidP="00426258">
            <w:pPr>
              <w:spacing w:after="0" w:line="240" w:lineRule="auto"/>
              <w:ind w:right="18"/>
              <w:jc w:val="center"/>
              <w:rPr>
                <w:rFonts w:cs="Calibri"/>
                <w:sz w:val="28"/>
                <w:szCs w:val="28"/>
              </w:rPr>
            </w:pPr>
            <w:r w:rsidRPr="00D818FC">
              <w:rPr>
                <w:rFonts w:cs="Calibri"/>
                <w:sz w:val="28"/>
                <w:szCs w:val="28"/>
              </w:rPr>
              <w:t>$60,831</w:t>
            </w:r>
          </w:p>
        </w:tc>
        <w:tc>
          <w:tcPr>
            <w:tcW w:w="2952" w:type="dxa"/>
          </w:tcPr>
          <w:p w14:paraId="2D3F557C" w14:textId="77777777" w:rsidR="00426258" w:rsidRPr="00D818FC" w:rsidRDefault="00426258" w:rsidP="00426258">
            <w:pPr>
              <w:spacing w:after="0" w:line="240" w:lineRule="auto"/>
              <w:ind w:right="18"/>
              <w:jc w:val="center"/>
              <w:rPr>
                <w:rFonts w:cs="Calibri"/>
                <w:sz w:val="28"/>
                <w:szCs w:val="28"/>
              </w:rPr>
            </w:pPr>
            <w:r w:rsidRPr="00D818FC">
              <w:rPr>
                <w:rFonts w:cs="Calibri"/>
                <w:sz w:val="28"/>
                <w:szCs w:val="28"/>
              </w:rPr>
              <w:t>$108,081</w:t>
            </w:r>
          </w:p>
        </w:tc>
      </w:tr>
      <w:tr w:rsidR="00426258" w:rsidRPr="00D818FC" w14:paraId="34582094" w14:textId="77777777" w:rsidTr="00426258">
        <w:tc>
          <w:tcPr>
            <w:tcW w:w="2952" w:type="dxa"/>
          </w:tcPr>
          <w:p w14:paraId="51E75A77" w14:textId="77777777" w:rsidR="00426258" w:rsidRPr="00D818FC" w:rsidRDefault="00E94234" w:rsidP="00426258">
            <w:pPr>
              <w:spacing w:after="0" w:line="240" w:lineRule="auto"/>
              <w:ind w:right="18"/>
              <w:jc w:val="center"/>
              <w:rPr>
                <w:rFonts w:cs="Calibri"/>
                <w:sz w:val="28"/>
                <w:szCs w:val="28"/>
              </w:rPr>
            </w:pPr>
            <w:r w:rsidRPr="00D818FC">
              <w:rPr>
                <w:rFonts w:cs="Calibri"/>
                <w:b/>
                <w:sz w:val="28"/>
                <w:szCs w:val="28"/>
              </w:rPr>
              <w:t>TOTAL Net Assets</w:t>
            </w:r>
          </w:p>
        </w:tc>
        <w:tc>
          <w:tcPr>
            <w:tcW w:w="2952" w:type="dxa"/>
          </w:tcPr>
          <w:p w14:paraId="33866FC2" w14:textId="77777777" w:rsidR="00426258" w:rsidRPr="00E94234" w:rsidRDefault="00426258" w:rsidP="00426258">
            <w:pPr>
              <w:spacing w:after="0" w:line="240" w:lineRule="auto"/>
              <w:ind w:right="18"/>
              <w:jc w:val="center"/>
              <w:rPr>
                <w:rFonts w:cs="Calibri"/>
                <w:b/>
                <w:sz w:val="28"/>
                <w:szCs w:val="28"/>
              </w:rPr>
            </w:pPr>
            <w:r w:rsidRPr="00E94234">
              <w:rPr>
                <w:rFonts w:cs="Calibri"/>
                <w:b/>
                <w:sz w:val="28"/>
                <w:szCs w:val="28"/>
              </w:rPr>
              <w:t>$133,913</w:t>
            </w:r>
          </w:p>
        </w:tc>
        <w:tc>
          <w:tcPr>
            <w:tcW w:w="2952" w:type="dxa"/>
          </w:tcPr>
          <w:p w14:paraId="477A27DD" w14:textId="77777777" w:rsidR="00426258" w:rsidRPr="00E94234" w:rsidRDefault="00426258" w:rsidP="00426258">
            <w:pPr>
              <w:spacing w:after="0" w:line="240" w:lineRule="auto"/>
              <w:ind w:right="18"/>
              <w:jc w:val="center"/>
              <w:rPr>
                <w:rFonts w:cs="Calibri"/>
                <w:b/>
                <w:sz w:val="28"/>
                <w:szCs w:val="28"/>
              </w:rPr>
            </w:pPr>
            <w:r w:rsidRPr="00E94234">
              <w:rPr>
                <w:rFonts w:cs="Calibri"/>
                <w:b/>
                <w:sz w:val="28"/>
                <w:szCs w:val="28"/>
              </w:rPr>
              <w:t>$282,615</w:t>
            </w:r>
          </w:p>
        </w:tc>
      </w:tr>
    </w:tbl>
    <w:p w14:paraId="33E698B2" w14:textId="77777777" w:rsidR="00226986" w:rsidRDefault="00226986" w:rsidP="0028027A">
      <w:pPr>
        <w:spacing w:after="0" w:line="240" w:lineRule="auto"/>
        <w:ind w:right="18"/>
        <w:rPr>
          <w:rFonts w:cs="Calibri"/>
        </w:rPr>
      </w:pPr>
    </w:p>
    <w:p w14:paraId="307CB0B8" w14:textId="77777777" w:rsidR="00226986" w:rsidRDefault="00226986" w:rsidP="0028027A">
      <w:pPr>
        <w:spacing w:after="0" w:line="240" w:lineRule="auto"/>
        <w:ind w:right="18"/>
        <w:rPr>
          <w:rFonts w:cs="Calibri"/>
        </w:rPr>
      </w:pPr>
    </w:p>
    <w:p w14:paraId="3A944455" w14:textId="77777777" w:rsidR="00762A75" w:rsidRDefault="00392B9D" w:rsidP="00E94234">
      <w:pPr>
        <w:spacing w:after="0" w:line="240" w:lineRule="auto"/>
        <w:ind w:left="720" w:right="18"/>
        <w:rPr>
          <w:rFonts w:cs="Calibri"/>
        </w:rPr>
      </w:pPr>
      <w:r>
        <w:rPr>
          <w:rFonts w:cs="Calibri"/>
        </w:rPr>
        <w:t>As of June 30, 2014, FACT had</w:t>
      </w:r>
      <w:r w:rsidR="00505310">
        <w:rPr>
          <w:rFonts w:cs="Calibri"/>
        </w:rPr>
        <w:t xml:space="preserve"> an </w:t>
      </w:r>
      <w:r w:rsidR="00505310" w:rsidRPr="0028027A">
        <w:rPr>
          <w:rFonts w:cs="Calibri"/>
        </w:rPr>
        <w:t>unrestricted fund balance (reserve) of $</w:t>
      </w:r>
      <w:r w:rsidRPr="0028027A">
        <w:rPr>
          <w:rFonts w:cs="Calibri"/>
          <w:bCs/>
        </w:rPr>
        <w:t xml:space="preserve">282,615.  </w:t>
      </w:r>
      <w:r w:rsidR="00311CD3" w:rsidRPr="0028027A">
        <w:rPr>
          <w:rFonts w:cs="Calibri"/>
        </w:rPr>
        <w:t xml:space="preserve">According to the January </w:t>
      </w:r>
      <w:r w:rsidR="0086177F" w:rsidRPr="0028027A">
        <w:rPr>
          <w:rFonts w:cs="Calibri"/>
        </w:rPr>
        <w:t>2015 Balance Sheet the total net assets are  $</w:t>
      </w:r>
      <w:r w:rsidR="0086177F" w:rsidRPr="0028027A">
        <w:rPr>
          <w:rFonts w:ascii="Arial" w:hAnsi="Arial" w:cs="Arial"/>
        </w:rPr>
        <w:t>417,131</w:t>
      </w:r>
    </w:p>
    <w:p w14:paraId="650E4146" w14:textId="77777777" w:rsidR="00762A75" w:rsidRDefault="00762A75" w:rsidP="00762A75">
      <w:pPr>
        <w:spacing w:after="0" w:line="240" w:lineRule="auto"/>
        <w:ind w:right="18"/>
        <w:rPr>
          <w:rFonts w:cs="Calibri"/>
        </w:rPr>
      </w:pPr>
    </w:p>
    <w:p w14:paraId="6EEB16CF" w14:textId="77777777" w:rsidR="00133CF3" w:rsidRDefault="00762A75" w:rsidP="0033581A">
      <w:pPr>
        <w:pStyle w:val="ListParagraph"/>
        <w:numPr>
          <w:ilvl w:val="0"/>
          <w:numId w:val="9"/>
        </w:numPr>
        <w:spacing w:after="0" w:line="240" w:lineRule="auto"/>
        <w:ind w:right="18"/>
        <w:jc w:val="both"/>
        <w:rPr>
          <w:rFonts w:cs="Calibri"/>
        </w:rPr>
      </w:pPr>
      <w:r w:rsidRPr="00CF5C9B">
        <w:rPr>
          <w:rFonts w:cs="Calibri"/>
          <w:u w:val="single"/>
        </w:rPr>
        <w:t>Preliminary discussion regarding FY 15-16 Budget</w:t>
      </w:r>
      <w:r w:rsidRPr="00CF5C9B">
        <w:rPr>
          <w:rFonts w:cs="Calibri"/>
        </w:rPr>
        <w:t xml:space="preserve"> – A review of issues and major expenses that will be reflecte</w:t>
      </w:r>
      <w:r w:rsidR="002724C7">
        <w:rPr>
          <w:rFonts w:cs="Calibri"/>
        </w:rPr>
        <w:t>d in the DRAFT FY  15-16 Budget:</w:t>
      </w:r>
      <w:r w:rsidR="00952F69">
        <w:rPr>
          <w:rFonts w:cs="Calibri"/>
        </w:rPr>
        <w:t xml:space="preserve"> </w:t>
      </w:r>
    </w:p>
    <w:p w14:paraId="4BD6F11E" w14:textId="77777777" w:rsidR="00952F69" w:rsidRDefault="00952F69" w:rsidP="0033581A">
      <w:pPr>
        <w:spacing w:after="0" w:line="240" w:lineRule="auto"/>
        <w:ind w:right="18"/>
        <w:jc w:val="both"/>
        <w:rPr>
          <w:rFonts w:cs="Calibri"/>
        </w:rPr>
      </w:pPr>
    </w:p>
    <w:p w14:paraId="0FECF7B9" w14:textId="54D9BD19" w:rsidR="008F48D4" w:rsidRDefault="008F48D4" w:rsidP="0033581A">
      <w:pPr>
        <w:spacing w:after="0" w:line="240" w:lineRule="auto"/>
        <w:ind w:left="720" w:right="18"/>
        <w:jc w:val="both"/>
        <w:rPr>
          <w:rFonts w:cs="Calibri"/>
        </w:rPr>
      </w:pPr>
      <w:r w:rsidRPr="0074518D">
        <w:rPr>
          <w:rFonts w:cs="Calibri"/>
        </w:rPr>
        <w:t xml:space="preserve">Review </w:t>
      </w:r>
      <w:proofErr w:type="gramStart"/>
      <w:r w:rsidRPr="0074518D">
        <w:rPr>
          <w:rFonts w:cs="Calibri"/>
        </w:rPr>
        <w:t>of  Budget</w:t>
      </w:r>
      <w:proofErr w:type="gramEnd"/>
      <w:r w:rsidRPr="0074518D">
        <w:rPr>
          <w:rFonts w:cs="Calibri"/>
        </w:rPr>
        <w:t xml:space="preserve"> vs</w:t>
      </w:r>
      <w:r w:rsidR="002724C7">
        <w:rPr>
          <w:rFonts w:cs="Calibri"/>
        </w:rPr>
        <w:t>.</w:t>
      </w:r>
      <w:r w:rsidRPr="0074518D">
        <w:rPr>
          <w:rFonts w:cs="Calibri"/>
        </w:rPr>
        <w:t xml:space="preserve"> Actual </w:t>
      </w:r>
      <w:r w:rsidR="002724C7">
        <w:rPr>
          <w:rFonts w:cs="Calibri"/>
        </w:rPr>
        <w:t xml:space="preserve">expenses, </w:t>
      </w:r>
      <w:r w:rsidR="007171CF">
        <w:rPr>
          <w:rFonts w:cs="Calibri"/>
        </w:rPr>
        <w:t>and o</w:t>
      </w:r>
      <w:r w:rsidRPr="0074518D">
        <w:rPr>
          <w:rFonts w:cs="Calibri"/>
        </w:rPr>
        <w:t>ther issues</w:t>
      </w:r>
      <w:r>
        <w:rPr>
          <w:rFonts w:cs="Calibri"/>
        </w:rPr>
        <w:t>:</w:t>
      </w:r>
    </w:p>
    <w:p w14:paraId="10E8364C" w14:textId="77777777" w:rsidR="008F48D4" w:rsidRPr="0074518D" w:rsidRDefault="008F48D4" w:rsidP="0033581A">
      <w:pPr>
        <w:spacing w:after="0" w:line="240" w:lineRule="auto"/>
        <w:ind w:left="720" w:right="18"/>
        <w:jc w:val="both"/>
        <w:rPr>
          <w:rFonts w:cs="Calibri"/>
        </w:rPr>
      </w:pPr>
    </w:p>
    <w:p w14:paraId="3777BD07" w14:textId="7C497658" w:rsidR="003879E5" w:rsidRDefault="00952F69" w:rsidP="0033581A">
      <w:pPr>
        <w:spacing w:after="0" w:line="240" w:lineRule="auto"/>
        <w:ind w:left="720" w:right="18"/>
        <w:jc w:val="both"/>
        <w:rPr>
          <w:rFonts w:cs="Calibri"/>
        </w:rPr>
      </w:pPr>
      <w:r>
        <w:rPr>
          <w:rFonts w:cs="Calibri"/>
        </w:rPr>
        <w:t>According to the</w:t>
      </w:r>
      <w:r w:rsidR="003879E5">
        <w:rPr>
          <w:rFonts w:cs="Calibri"/>
        </w:rPr>
        <w:t xml:space="preserve"> January 2015 </w:t>
      </w:r>
      <w:r w:rsidR="00311CD3">
        <w:rPr>
          <w:rFonts w:cs="Calibri"/>
        </w:rPr>
        <w:t xml:space="preserve">Budget vs. Actual expenses </w:t>
      </w:r>
      <w:r w:rsidR="008D3CD9">
        <w:rPr>
          <w:rFonts w:cs="Calibri"/>
        </w:rPr>
        <w:t>–</w:t>
      </w:r>
      <w:r w:rsidR="00311CD3">
        <w:rPr>
          <w:rFonts w:cs="Calibri"/>
        </w:rPr>
        <w:t xml:space="preserve"> </w:t>
      </w:r>
      <w:r w:rsidR="008D3CD9">
        <w:rPr>
          <w:rFonts w:cs="Calibri"/>
        </w:rPr>
        <w:t xml:space="preserve">the total expenses were </w:t>
      </w:r>
      <w:r w:rsidR="00B027EA">
        <w:rPr>
          <w:rFonts w:cs="Calibri"/>
        </w:rPr>
        <w:t>9.</w:t>
      </w:r>
      <w:r w:rsidR="00CA648B">
        <w:rPr>
          <w:rFonts w:cs="Calibri"/>
        </w:rPr>
        <w:t>57% under budget.  There were 3</w:t>
      </w:r>
      <w:r w:rsidR="00B027EA">
        <w:rPr>
          <w:rFonts w:cs="Calibri"/>
        </w:rPr>
        <w:t xml:space="preserve"> major individual line expenses that were over budget </w:t>
      </w:r>
      <w:r w:rsidR="00CA648B">
        <w:rPr>
          <w:rFonts w:cs="Calibri"/>
        </w:rPr>
        <w:t xml:space="preserve">– vehicle insurance, legal fees and audit fees.  While the expenditures were not large, the percentage increase in spending was </w:t>
      </w:r>
      <w:r w:rsidR="00004550">
        <w:rPr>
          <w:rFonts w:cs="Calibri"/>
        </w:rPr>
        <w:t xml:space="preserve">high because all the expenses were unanticipated.  Insurance and audit fees will need to </w:t>
      </w:r>
      <w:r w:rsidR="002724C7">
        <w:rPr>
          <w:rFonts w:cs="Calibri"/>
        </w:rPr>
        <w:t xml:space="preserve">be </w:t>
      </w:r>
      <w:r w:rsidR="00004550">
        <w:rPr>
          <w:rFonts w:cs="Calibri"/>
        </w:rPr>
        <w:t xml:space="preserve">increased in the next budget.  The legal expenses were high due to the dispute with Sol transportation – a </w:t>
      </w:r>
      <w:proofErr w:type="gramStart"/>
      <w:r w:rsidR="00004550">
        <w:rPr>
          <w:rFonts w:cs="Calibri"/>
        </w:rPr>
        <w:t>non recurring</w:t>
      </w:r>
      <w:proofErr w:type="gramEnd"/>
      <w:r w:rsidR="00004550">
        <w:rPr>
          <w:rFonts w:cs="Calibri"/>
        </w:rPr>
        <w:t xml:space="preserve"> event.</w:t>
      </w:r>
      <w:r w:rsidR="00CA648B">
        <w:rPr>
          <w:rFonts w:cs="Calibri"/>
        </w:rPr>
        <w:t xml:space="preserve"> </w:t>
      </w:r>
      <w:r w:rsidR="00781CDC">
        <w:rPr>
          <w:rFonts w:cs="Calibri"/>
        </w:rPr>
        <w:t xml:space="preserve"> </w:t>
      </w:r>
    </w:p>
    <w:p w14:paraId="079B90F6" w14:textId="77777777" w:rsidR="00E036BA" w:rsidRDefault="00E036BA" w:rsidP="0033581A">
      <w:pPr>
        <w:spacing w:after="0" w:line="240" w:lineRule="auto"/>
        <w:ind w:left="720" w:right="18"/>
        <w:jc w:val="both"/>
        <w:rPr>
          <w:rFonts w:cs="Calibri"/>
        </w:rPr>
      </w:pPr>
    </w:p>
    <w:p w14:paraId="7614D18E" w14:textId="77777777" w:rsidR="00E036BA" w:rsidRDefault="00E036BA" w:rsidP="0033581A">
      <w:pPr>
        <w:spacing w:after="0" w:line="240" w:lineRule="auto"/>
        <w:ind w:left="720" w:right="18"/>
        <w:jc w:val="both"/>
        <w:rPr>
          <w:rFonts w:ascii="Times" w:hAnsi="Times" w:cs="Times"/>
          <w:sz w:val="24"/>
          <w:szCs w:val="24"/>
        </w:rPr>
      </w:pPr>
      <w:r>
        <w:rPr>
          <w:rFonts w:cs="Calibri"/>
        </w:rPr>
        <w:t xml:space="preserve">Most other expense categories will need to </w:t>
      </w:r>
      <w:proofErr w:type="gramStart"/>
      <w:r>
        <w:rPr>
          <w:rFonts w:cs="Calibri"/>
        </w:rPr>
        <w:t>ad</w:t>
      </w:r>
      <w:r w:rsidR="002724C7">
        <w:rPr>
          <w:rFonts w:cs="Calibri"/>
        </w:rPr>
        <w:t>j</w:t>
      </w:r>
      <w:r>
        <w:rPr>
          <w:rFonts w:cs="Calibri"/>
        </w:rPr>
        <w:t>usted</w:t>
      </w:r>
      <w:proofErr w:type="gramEnd"/>
      <w:r>
        <w:rPr>
          <w:rFonts w:cs="Calibri"/>
        </w:rPr>
        <w:t xml:space="preserve"> for CPI and </w:t>
      </w:r>
      <w:r w:rsidR="002711CE">
        <w:rPr>
          <w:rFonts w:cs="Calibri"/>
        </w:rPr>
        <w:t>growth in staff hours.</w:t>
      </w:r>
    </w:p>
    <w:p w14:paraId="17B82A87" w14:textId="77777777" w:rsidR="0074518D" w:rsidRPr="0074518D" w:rsidRDefault="0074518D" w:rsidP="0033581A">
      <w:pPr>
        <w:spacing w:after="0" w:line="240" w:lineRule="auto"/>
        <w:ind w:right="18"/>
        <w:jc w:val="both"/>
        <w:rPr>
          <w:rFonts w:cs="Calibri"/>
        </w:rPr>
      </w:pPr>
    </w:p>
    <w:p w14:paraId="0F442CED" w14:textId="1FEE596A" w:rsidR="0074518D" w:rsidRDefault="00677F7C" w:rsidP="0033581A">
      <w:pPr>
        <w:spacing w:after="0" w:line="240" w:lineRule="auto"/>
        <w:ind w:left="720" w:right="18"/>
        <w:jc w:val="both"/>
        <w:rPr>
          <w:rFonts w:cs="Calibri"/>
        </w:rPr>
      </w:pPr>
      <w:r>
        <w:rPr>
          <w:rFonts w:cs="Calibri"/>
        </w:rPr>
        <w:t>Potential new expenditure</w:t>
      </w:r>
      <w:r w:rsidR="008F48D4">
        <w:rPr>
          <w:rFonts w:cs="Calibri"/>
        </w:rPr>
        <w:t>:</w:t>
      </w:r>
    </w:p>
    <w:p w14:paraId="4DCCF942" w14:textId="77777777" w:rsidR="008D4F50" w:rsidRDefault="00B36295" w:rsidP="0033581A">
      <w:pPr>
        <w:pStyle w:val="ListParagraph"/>
        <w:numPr>
          <w:ilvl w:val="0"/>
          <w:numId w:val="11"/>
        </w:numPr>
        <w:spacing w:after="0" w:line="240" w:lineRule="auto"/>
        <w:ind w:right="18"/>
        <w:jc w:val="both"/>
        <w:rPr>
          <w:rFonts w:cs="Calibri"/>
        </w:rPr>
      </w:pPr>
      <w:r w:rsidRPr="00B36295">
        <w:rPr>
          <w:rFonts w:cs="Calibri"/>
        </w:rPr>
        <w:t xml:space="preserve">Full time </w:t>
      </w:r>
      <w:r w:rsidR="00403C3B">
        <w:rPr>
          <w:rFonts w:cs="Calibri"/>
        </w:rPr>
        <w:t>entry level</w:t>
      </w:r>
      <w:r w:rsidR="00340B92">
        <w:rPr>
          <w:rFonts w:cs="Calibri"/>
        </w:rPr>
        <w:t xml:space="preserve"> </w:t>
      </w:r>
      <w:r w:rsidRPr="00B36295">
        <w:rPr>
          <w:rFonts w:cs="Calibri"/>
        </w:rPr>
        <w:t>accounting employee</w:t>
      </w:r>
      <w:r w:rsidR="00781CDC">
        <w:rPr>
          <w:rFonts w:cs="Calibri"/>
        </w:rPr>
        <w:t xml:space="preserve"> </w:t>
      </w:r>
      <w:proofErr w:type="gramStart"/>
      <w:r w:rsidR="00781CDC">
        <w:rPr>
          <w:rFonts w:cs="Calibri"/>
        </w:rPr>
        <w:t xml:space="preserve">– </w:t>
      </w:r>
      <w:r w:rsidR="008D4F50">
        <w:rPr>
          <w:rFonts w:cs="Calibri"/>
        </w:rPr>
        <w:t xml:space="preserve"> a</w:t>
      </w:r>
      <w:proofErr w:type="gramEnd"/>
      <w:r w:rsidR="00940E3A">
        <w:rPr>
          <w:rFonts w:cs="Calibri"/>
        </w:rPr>
        <w:t xml:space="preserve"> number of accounting duties - </w:t>
      </w:r>
      <w:r w:rsidR="00781CDC">
        <w:rPr>
          <w:rFonts w:cs="Calibri"/>
        </w:rPr>
        <w:t xml:space="preserve">the invoicing for contracted services, audit of </w:t>
      </w:r>
      <w:r w:rsidR="00940E3A">
        <w:rPr>
          <w:rFonts w:cs="Calibri"/>
        </w:rPr>
        <w:t>FACT’s contract</w:t>
      </w:r>
      <w:r w:rsidR="006D2647">
        <w:rPr>
          <w:rFonts w:cs="Calibri"/>
        </w:rPr>
        <w:t xml:space="preserve">or’s invoices, invoicing SANDAG, Caltrans and 211 </w:t>
      </w:r>
      <w:r w:rsidR="00940E3A">
        <w:rPr>
          <w:rFonts w:cs="Calibri"/>
        </w:rPr>
        <w:t xml:space="preserve">for </w:t>
      </w:r>
      <w:r w:rsidR="006D2647">
        <w:rPr>
          <w:rFonts w:cs="Calibri"/>
        </w:rPr>
        <w:t xml:space="preserve">grant </w:t>
      </w:r>
      <w:r w:rsidR="00940E3A">
        <w:rPr>
          <w:rFonts w:cs="Calibri"/>
        </w:rPr>
        <w:t>reimbursem</w:t>
      </w:r>
      <w:r w:rsidR="006D2647">
        <w:rPr>
          <w:rFonts w:cs="Calibri"/>
        </w:rPr>
        <w:t xml:space="preserve">ents and other compliance activities are currently being handled by several FACT staff and Dennis.  In the next fiscal year 2015-16 it may be necessary to consolidate all the </w:t>
      </w:r>
      <w:r w:rsidR="00403C3B">
        <w:rPr>
          <w:rFonts w:cs="Calibri"/>
        </w:rPr>
        <w:t xml:space="preserve">related </w:t>
      </w:r>
      <w:r w:rsidR="006D2647">
        <w:rPr>
          <w:rFonts w:cs="Calibri"/>
        </w:rPr>
        <w:t xml:space="preserve">activities in </w:t>
      </w:r>
      <w:r w:rsidR="00403C3B">
        <w:rPr>
          <w:rFonts w:cs="Calibri"/>
        </w:rPr>
        <w:t xml:space="preserve">a new Accountant position.  </w:t>
      </w:r>
    </w:p>
    <w:p w14:paraId="3F49DD7C" w14:textId="77777777" w:rsidR="008D4F50" w:rsidRDefault="008D4F50" w:rsidP="0033581A">
      <w:pPr>
        <w:spacing w:after="0" w:line="240" w:lineRule="auto"/>
        <w:ind w:left="720" w:right="18"/>
        <w:jc w:val="both"/>
        <w:rPr>
          <w:rFonts w:cs="Calibri"/>
        </w:rPr>
      </w:pPr>
    </w:p>
    <w:p w14:paraId="457C3632" w14:textId="26125A1F" w:rsidR="00B36295" w:rsidRPr="008D4F50" w:rsidRDefault="00403C3B" w:rsidP="00171F14">
      <w:pPr>
        <w:spacing w:after="0" w:line="240" w:lineRule="auto"/>
        <w:ind w:left="1440" w:right="18"/>
        <w:jc w:val="both"/>
        <w:rPr>
          <w:rFonts w:cs="Calibri"/>
        </w:rPr>
      </w:pPr>
      <w:r w:rsidRPr="008D4F50">
        <w:rPr>
          <w:rFonts w:cs="Calibri"/>
        </w:rPr>
        <w:t>The commi</w:t>
      </w:r>
      <w:r w:rsidR="008D4F50" w:rsidRPr="008D4F50">
        <w:rPr>
          <w:rFonts w:cs="Calibri"/>
        </w:rPr>
        <w:t xml:space="preserve">ttee reviewed the budget </w:t>
      </w:r>
      <w:proofErr w:type="spellStart"/>
      <w:r w:rsidR="008D4F50" w:rsidRPr="008D4F50">
        <w:rPr>
          <w:rFonts w:cs="Calibri"/>
        </w:rPr>
        <w:t>vs</w:t>
      </w:r>
      <w:proofErr w:type="spellEnd"/>
      <w:r w:rsidR="008D4F50" w:rsidRPr="008D4F50">
        <w:rPr>
          <w:rFonts w:cs="Calibri"/>
        </w:rPr>
        <w:t xml:space="preserve"> actual expenses for January 2015 and discussed </w:t>
      </w:r>
      <w:r w:rsidR="008D4F50">
        <w:rPr>
          <w:rFonts w:cs="Calibri"/>
        </w:rPr>
        <w:t xml:space="preserve">the </w:t>
      </w:r>
      <w:r w:rsidR="00677F7C">
        <w:rPr>
          <w:rFonts w:cs="Calibri"/>
        </w:rPr>
        <w:t xml:space="preserve">need for an </w:t>
      </w:r>
      <w:r w:rsidR="008D4F50">
        <w:rPr>
          <w:rFonts w:cs="Calibri"/>
        </w:rPr>
        <w:t>accountant position.</w:t>
      </w:r>
    </w:p>
    <w:p w14:paraId="137D0C92" w14:textId="77777777" w:rsidR="002A015F" w:rsidRDefault="002A015F" w:rsidP="00171F14">
      <w:pPr>
        <w:spacing w:after="0" w:line="240" w:lineRule="auto"/>
        <w:ind w:left="1440" w:right="18"/>
        <w:jc w:val="both"/>
        <w:rPr>
          <w:rFonts w:cs="Calibri"/>
        </w:rPr>
      </w:pPr>
    </w:p>
    <w:p w14:paraId="3F5800A0" w14:textId="77777777" w:rsidR="00B36295" w:rsidRDefault="00B36295" w:rsidP="00171F14">
      <w:pPr>
        <w:spacing w:after="0" w:line="240" w:lineRule="auto"/>
        <w:ind w:left="1440" w:right="18"/>
        <w:jc w:val="both"/>
        <w:rPr>
          <w:rFonts w:cs="Calibri"/>
        </w:rPr>
      </w:pPr>
      <w:r>
        <w:rPr>
          <w:rFonts w:cs="Calibri"/>
        </w:rPr>
        <w:t xml:space="preserve">Currently FACT has 8 FTE employees.  If the above positions are approved, it will increase the </w:t>
      </w:r>
      <w:r w:rsidR="00340B92">
        <w:rPr>
          <w:rFonts w:cs="Calibri"/>
        </w:rPr>
        <w:t>position count to 9</w:t>
      </w:r>
      <w:r w:rsidR="001D67C2">
        <w:rPr>
          <w:rFonts w:cs="Calibri"/>
        </w:rPr>
        <w:t>.</w:t>
      </w:r>
      <w:r w:rsidR="00110624">
        <w:rPr>
          <w:rFonts w:cs="Calibri"/>
        </w:rPr>
        <w:t xml:space="preserve"> </w:t>
      </w:r>
    </w:p>
    <w:p w14:paraId="2E1CCDD2" w14:textId="77777777" w:rsidR="00110624" w:rsidRDefault="00110624" w:rsidP="00110624">
      <w:pPr>
        <w:spacing w:after="0" w:line="240" w:lineRule="auto"/>
        <w:rPr>
          <w:rFonts w:cs="Arial"/>
          <w:color w:val="000000" w:themeColor="text1"/>
        </w:rPr>
      </w:pPr>
    </w:p>
    <w:p w14:paraId="2210C702" w14:textId="77777777" w:rsidR="00110624" w:rsidRPr="00677DAF" w:rsidRDefault="00110624" w:rsidP="00110624">
      <w:pPr>
        <w:spacing w:after="0" w:line="240" w:lineRule="auto"/>
        <w:rPr>
          <w:rFonts w:cs="Arial"/>
          <w:color w:val="000000" w:themeColor="text1"/>
          <w:u w:val="single"/>
        </w:rPr>
      </w:pPr>
      <w:r>
        <w:rPr>
          <w:rFonts w:cs="Arial"/>
          <w:b/>
          <w:color w:val="000000" w:themeColor="text1"/>
        </w:rPr>
        <w:tab/>
      </w:r>
      <w:r w:rsidRPr="00677DAF">
        <w:rPr>
          <w:rFonts w:cs="Arial"/>
          <w:color w:val="000000" w:themeColor="text1"/>
          <w:u w:val="single"/>
        </w:rPr>
        <w:t>FACT staff organization:</w:t>
      </w:r>
    </w:p>
    <w:p w14:paraId="78AF69C5" w14:textId="77777777" w:rsidR="00110624" w:rsidRDefault="00110624" w:rsidP="00110624">
      <w:pPr>
        <w:spacing w:after="0" w:line="240" w:lineRule="auto"/>
        <w:rPr>
          <w:rFonts w:cs="Arial"/>
          <w:color w:val="000000" w:themeColor="text1"/>
        </w:rPr>
      </w:pPr>
    </w:p>
    <w:p w14:paraId="7C79A6CB" w14:textId="77777777" w:rsidR="00110624" w:rsidRPr="000D325C" w:rsidRDefault="00110624" w:rsidP="00110624">
      <w:pPr>
        <w:spacing w:after="0" w:line="240" w:lineRule="auto"/>
        <w:rPr>
          <w:rFonts w:cs="Arial"/>
          <w:color w:val="000000" w:themeColor="text1"/>
        </w:rPr>
      </w:pPr>
      <w:r w:rsidRPr="00F25BB5">
        <w:rPr>
          <w:rFonts w:cs="Arial"/>
          <w:noProof/>
          <w:color w:val="000000" w:themeColor="text1"/>
        </w:rPr>
        <w:drawing>
          <wp:inline distT="0" distB="0" distL="0" distR="0" wp14:anchorId="79E498A0" wp14:editId="58DF7648">
            <wp:extent cx="4847297" cy="2042160"/>
            <wp:effectExtent l="0" t="76200" r="0" b="4064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200C03E" w14:textId="77777777" w:rsidR="00110624" w:rsidRDefault="00110624" w:rsidP="00110624">
      <w:pPr>
        <w:spacing w:after="0" w:line="240" w:lineRule="auto"/>
        <w:jc w:val="both"/>
        <w:rPr>
          <w:rFonts w:cs="Arial"/>
          <w:b/>
          <w:color w:val="000000" w:themeColor="text1"/>
        </w:rPr>
      </w:pPr>
    </w:p>
    <w:p w14:paraId="51DBE629" w14:textId="77777777" w:rsidR="00110624" w:rsidRDefault="00110624" w:rsidP="00110624">
      <w:pPr>
        <w:spacing w:after="0" w:line="240" w:lineRule="auto"/>
        <w:rPr>
          <w:rFonts w:cs="Arial"/>
          <w:b/>
        </w:rPr>
      </w:pPr>
    </w:p>
    <w:p w14:paraId="21B9E9FB" w14:textId="77777777" w:rsidR="00B012F1" w:rsidRDefault="00B012F1" w:rsidP="00E25510">
      <w:pPr>
        <w:tabs>
          <w:tab w:val="left" w:pos="450"/>
        </w:tabs>
        <w:spacing w:after="0" w:line="240" w:lineRule="auto"/>
        <w:jc w:val="both"/>
        <w:rPr>
          <w:rFonts w:cs="Calibri"/>
        </w:rPr>
      </w:pPr>
      <w:r>
        <w:rPr>
          <w:rFonts w:cs="Calibri"/>
        </w:rPr>
        <w:t>6.</w:t>
      </w:r>
      <w:r>
        <w:rPr>
          <w:rFonts w:cs="Calibri"/>
        </w:rPr>
        <w:tab/>
      </w:r>
      <w:r w:rsidR="00762A75">
        <w:rPr>
          <w:rFonts w:cs="Calibri"/>
          <w:u w:val="single"/>
        </w:rPr>
        <w:t xml:space="preserve">Issues related to growth of contracted services </w:t>
      </w:r>
      <w:r w:rsidR="00762A75">
        <w:rPr>
          <w:rFonts w:cs="Calibri"/>
        </w:rPr>
        <w:t xml:space="preserve">– during the Board discussion on enforcement of </w:t>
      </w:r>
    </w:p>
    <w:p w14:paraId="1357F9C4" w14:textId="474A9551" w:rsidR="00762A75" w:rsidRPr="00343742" w:rsidRDefault="00E25510" w:rsidP="00E25510">
      <w:pPr>
        <w:tabs>
          <w:tab w:val="left" w:pos="450"/>
        </w:tabs>
        <w:spacing w:after="0" w:line="240" w:lineRule="auto"/>
        <w:jc w:val="both"/>
        <w:rPr>
          <w:rFonts w:ascii="Times New Roman" w:hAnsi="Times New Roman" w:cs="Calibri"/>
          <w:sz w:val="24"/>
          <w:szCs w:val="24"/>
        </w:rPr>
      </w:pPr>
      <w:r>
        <w:rPr>
          <w:rFonts w:cs="Calibri"/>
        </w:rPr>
        <w:tab/>
      </w:r>
      <w:r w:rsidR="00762A75">
        <w:rPr>
          <w:rFonts w:cs="Calibri"/>
        </w:rPr>
        <w:t xml:space="preserve">City of San Diego taxicab regulations, it was recommended that </w:t>
      </w:r>
      <w:proofErr w:type="gramStart"/>
      <w:r w:rsidR="00762A75">
        <w:rPr>
          <w:rFonts w:cs="Calibri"/>
        </w:rPr>
        <w:t xml:space="preserve">this item be reviewed by a </w:t>
      </w:r>
      <w:r>
        <w:rPr>
          <w:rFonts w:cs="Calibri"/>
        </w:rPr>
        <w:tab/>
      </w:r>
      <w:r w:rsidR="00762A75">
        <w:rPr>
          <w:rFonts w:cs="Calibri"/>
        </w:rPr>
        <w:t>committee</w:t>
      </w:r>
      <w:proofErr w:type="gramEnd"/>
      <w:r w:rsidR="00762A75">
        <w:rPr>
          <w:rFonts w:cs="Calibri"/>
        </w:rPr>
        <w:t xml:space="preserve">, </w:t>
      </w:r>
      <w:r w:rsidR="00762A75" w:rsidRPr="00075CBA">
        <w:rPr>
          <w:rFonts w:cs="Calibri"/>
        </w:rPr>
        <w:t>“</w:t>
      </w:r>
      <w:r w:rsidR="00E93505">
        <w:rPr>
          <w:rFonts w:cs="Calibri"/>
        </w:rPr>
        <w:t xml:space="preserve">Board member </w:t>
      </w:r>
      <w:r w:rsidR="00762A75" w:rsidRPr="00075CBA">
        <w:rPr>
          <w:rFonts w:cs="Arial"/>
          <w:color w:val="000000"/>
        </w:rPr>
        <w:t>Susan</w:t>
      </w:r>
      <w:r w:rsidR="00E93505">
        <w:rPr>
          <w:rFonts w:cs="Arial"/>
          <w:color w:val="000000"/>
        </w:rPr>
        <w:t xml:space="preserve"> Hafner</w:t>
      </w:r>
      <w:r w:rsidR="00762A75" w:rsidRPr="00075CBA">
        <w:rPr>
          <w:rFonts w:cs="Arial"/>
          <w:color w:val="000000"/>
        </w:rPr>
        <w:t xml:space="preserve"> recommended discussing the issue with the regulator</w:t>
      </w:r>
      <w:r w:rsidR="00EE3188">
        <w:rPr>
          <w:rFonts w:cs="Arial"/>
          <w:color w:val="000000"/>
        </w:rPr>
        <w:t xml:space="preserve">y </w:t>
      </w:r>
      <w:r>
        <w:rPr>
          <w:rFonts w:cs="Arial"/>
          <w:color w:val="000000"/>
        </w:rPr>
        <w:tab/>
      </w:r>
      <w:r w:rsidR="00EE3188">
        <w:rPr>
          <w:rFonts w:cs="Arial"/>
          <w:color w:val="000000"/>
        </w:rPr>
        <w:t>agency, MTS before the policy</w:t>
      </w:r>
      <w:r w:rsidR="002D49AB">
        <w:rPr>
          <w:rFonts w:cs="Arial"/>
          <w:color w:val="000000"/>
        </w:rPr>
        <w:t xml:space="preserve"> </w:t>
      </w:r>
      <w:r w:rsidR="00762A75" w:rsidRPr="00075CBA">
        <w:rPr>
          <w:rFonts w:cs="Arial"/>
          <w:color w:val="000000"/>
        </w:rPr>
        <w:t xml:space="preserve">agency, the City of San Diego. The Board requested SANDAG’s help </w:t>
      </w:r>
      <w:r>
        <w:rPr>
          <w:rFonts w:cs="Arial"/>
          <w:color w:val="000000"/>
        </w:rPr>
        <w:tab/>
      </w:r>
      <w:r w:rsidR="00762A75" w:rsidRPr="00075CBA">
        <w:rPr>
          <w:rFonts w:cs="Arial"/>
          <w:color w:val="000000"/>
        </w:rPr>
        <w:t xml:space="preserve">with addressing the issue. Dave appointed John (lead), Bob, and Susan to a subcommittee to </w:t>
      </w:r>
      <w:r>
        <w:rPr>
          <w:rFonts w:cs="Arial"/>
          <w:color w:val="000000"/>
        </w:rPr>
        <w:tab/>
      </w:r>
      <w:r w:rsidR="00762A75" w:rsidRPr="00075CBA">
        <w:rPr>
          <w:rFonts w:cs="Arial"/>
          <w:color w:val="000000"/>
        </w:rPr>
        <w:t xml:space="preserve">discuss issues related potential growth of contracted services. Arun said this was essentially the </w:t>
      </w:r>
      <w:r>
        <w:rPr>
          <w:rFonts w:cs="Arial"/>
          <w:color w:val="000000"/>
        </w:rPr>
        <w:tab/>
      </w:r>
      <w:r>
        <w:rPr>
          <w:rFonts w:cs="Arial"/>
          <w:color w:val="000000"/>
        </w:rPr>
        <w:tab/>
      </w:r>
      <w:r w:rsidR="00762A75" w:rsidRPr="00075CBA">
        <w:rPr>
          <w:rFonts w:cs="Arial"/>
          <w:color w:val="000000"/>
        </w:rPr>
        <w:t xml:space="preserve">Finance Committee and recommended combining the discussion with other Finance Committee </w:t>
      </w:r>
      <w:r>
        <w:rPr>
          <w:rFonts w:cs="Arial"/>
          <w:color w:val="000000"/>
        </w:rPr>
        <w:tab/>
      </w:r>
      <w:r w:rsidR="00762A75" w:rsidRPr="00075CBA">
        <w:rPr>
          <w:rFonts w:cs="Arial"/>
          <w:color w:val="000000"/>
        </w:rPr>
        <w:t>related topics.</w:t>
      </w:r>
      <w:r w:rsidR="00EE3188">
        <w:rPr>
          <w:rFonts w:cs="Arial"/>
          <w:color w:val="000000"/>
        </w:rPr>
        <w:t>”</w:t>
      </w:r>
      <w:r w:rsidR="00762A75" w:rsidRPr="00075CBA">
        <w:rPr>
          <w:rFonts w:cs="Arial"/>
          <w:color w:val="000000"/>
        </w:rPr>
        <w:t xml:space="preserve"> </w:t>
      </w:r>
    </w:p>
    <w:p w14:paraId="31158056" w14:textId="77777777" w:rsidR="00AA6604" w:rsidRDefault="00AA6604" w:rsidP="00E25510">
      <w:pPr>
        <w:spacing w:after="0" w:line="240" w:lineRule="auto"/>
        <w:ind w:right="18"/>
        <w:jc w:val="both"/>
        <w:rPr>
          <w:rFonts w:cs="Calibri"/>
        </w:rPr>
      </w:pPr>
    </w:p>
    <w:p w14:paraId="20E93C8F" w14:textId="77777777" w:rsidR="00AA6604" w:rsidRDefault="00AA6604" w:rsidP="00E25510">
      <w:pPr>
        <w:spacing w:after="0" w:line="240" w:lineRule="auto"/>
        <w:ind w:left="720" w:right="18"/>
        <w:jc w:val="both"/>
        <w:rPr>
          <w:rFonts w:cs="Calibri"/>
        </w:rPr>
      </w:pPr>
      <w:r>
        <w:rPr>
          <w:rFonts w:cs="Calibri"/>
        </w:rPr>
        <w:t xml:space="preserve">Since the Board meeting SANDAG </w:t>
      </w:r>
      <w:r w:rsidR="00EE3188">
        <w:rPr>
          <w:rFonts w:cs="Calibri"/>
        </w:rPr>
        <w:t>staff has informed FACT that the</w:t>
      </w:r>
      <w:r>
        <w:rPr>
          <w:rFonts w:cs="Calibri"/>
        </w:rPr>
        <w:t xml:space="preserve">y have initiated some discussions with MTS.  SANDAG is interested on working with MTS to mitigate the impact of enforcement on FACT and similar </w:t>
      </w:r>
      <w:r w:rsidR="00FA2578">
        <w:rPr>
          <w:rFonts w:cs="Calibri"/>
        </w:rPr>
        <w:t xml:space="preserve">nonprofit </w:t>
      </w:r>
      <w:r>
        <w:rPr>
          <w:rFonts w:cs="Calibri"/>
        </w:rPr>
        <w:t>social</w:t>
      </w:r>
      <w:r w:rsidR="00FA2578">
        <w:rPr>
          <w:rFonts w:cs="Calibri"/>
        </w:rPr>
        <w:t>/</w:t>
      </w:r>
      <w:r>
        <w:rPr>
          <w:rFonts w:cs="Calibri"/>
        </w:rPr>
        <w:t>special needs services.</w:t>
      </w:r>
      <w:r w:rsidR="00FA2578">
        <w:rPr>
          <w:rFonts w:cs="Calibri"/>
        </w:rPr>
        <w:t xml:space="preserve">  FACT has initiated a dialogue with Thyme Curtis, Director of San Diego Office for Accessible Services.  Thyme will attend FACT’s next CAM Meeti</w:t>
      </w:r>
      <w:r w:rsidR="000E11C9">
        <w:rPr>
          <w:rFonts w:cs="Calibri"/>
        </w:rPr>
        <w:t>ng in April 2015 to discuss the City’s enforcement program.</w:t>
      </w:r>
    </w:p>
    <w:p w14:paraId="3859FC31" w14:textId="77777777" w:rsidR="00E93505" w:rsidRDefault="00E93505" w:rsidP="00E25510">
      <w:pPr>
        <w:spacing w:after="0" w:line="240" w:lineRule="auto"/>
        <w:ind w:left="720" w:right="18"/>
        <w:jc w:val="both"/>
        <w:rPr>
          <w:rFonts w:cs="Calibri"/>
        </w:rPr>
      </w:pPr>
    </w:p>
    <w:p w14:paraId="6F2CAE0D" w14:textId="790D931D" w:rsidR="00E93505" w:rsidRDefault="00E93505" w:rsidP="00E25510">
      <w:pPr>
        <w:spacing w:after="0" w:line="240" w:lineRule="auto"/>
        <w:ind w:left="720" w:right="18"/>
        <w:jc w:val="both"/>
        <w:rPr>
          <w:rFonts w:cs="Calibri"/>
        </w:rPr>
      </w:pPr>
      <w:r>
        <w:rPr>
          <w:rFonts w:cs="Calibri"/>
        </w:rPr>
        <w:t xml:space="preserve">The committee discussed the enforcement issue reported by a FACT vendor, and the organization of San Diego’s taxi regulation </w:t>
      </w:r>
      <w:r w:rsidR="00AC4832">
        <w:rPr>
          <w:rFonts w:cs="Calibri"/>
        </w:rPr>
        <w:t>program as well as the impact of the enforcement on providers as well as clients.</w:t>
      </w:r>
    </w:p>
    <w:p w14:paraId="19309D41" w14:textId="77777777" w:rsidR="00AC4832" w:rsidRDefault="00AC4832" w:rsidP="00E25510">
      <w:pPr>
        <w:spacing w:after="0" w:line="240" w:lineRule="auto"/>
        <w:ind w:left="720" w:right="18"/>
        <w:jc w:val="both"/>
        <w:rPr>
          <w:rFonts w:cs="Calibri"/>
        </w:rPr>
      </w:pPr>
    </w:p>
    <w:p w14:paraId="18D1AAD6" w14:textId="134EA0BB" w:rsidR="00AC4832" w:rsidRDefault="00AC4832" w:rsidP="00E25510">
      <w:pPr>
        <w:spacing w:after="0" w:line="240" w:lineRule="auto"/>
        <w:ind w:left="720" w:right="18"/>
        <w:jc w:val="both"/>
        <w:rPr>
          <w:rFonts w:cs="Calibri"/>
        </w:rPr>
      </w:pPr>
      <w:r>
        <w:rPr>
          <w:rFonts w:cs="Calibri"/>
        </w:rPr>
        <w:t xml:space="preserve">Phil Monroe and Susan Hafner felt the issue required a legal review to understand the </w:t>
      </w:r>
      <w:r w:rsidR="003261B3">
        <w:rPr>
          <w:rFonts w:cs="Calibri"/>
        </w:rPr>
        <w:t xml:space="preserve">various regulations involved.  They felt the CTSA mandate </w:t>
      </w:r>
      <w:proofErr w:type="gramStart"/>
      <w:r w:rsidR="003261B3">
        <w:rPr>
          <w:rFonts w:cs="Calibri"/>
        </w:rPr>
        <w:t>may</w:t>
      </w:r>
      <w:proofErr w:type="gramEnd"/>
      <w:r w:rsidR="003261B3">
        <w:rPr>
          <w:rFonts w:cs="Calibri"/>
        </w:rPr>
        <w:t xml:space="preserve"> exempt FACT from enforcement</w:t>
      </w:r>
      <w:r w:rsidR="0031520B">
        <w:rPr>
          <w:rFonts w:cs="Calibri"/>
        </w:rPr>
        <w:t xml:space="preserve">.  It was recommended that the San Diego City Attorney be requested to review the issue and </w:t>
      </w:r>
      <w:proofErr w:type="gramStart"/>
      <w:r w:rsidR="0031520B">
        <w:rPr>
          <w:rFonts w:cs="Calibri"/>
        </w:rPr>
        <w:t>apprise</w:t>
      </w:r>
      <w:proofErr w:type="gramEnd"/>
      <w:r w:rsidR="0031520B">
        <w:rPr>
          <w:rFonts w:cs="Calibri"/>
        </w:rPr>
        <w:t xml:space="preserve"> FACT of the status of the regulations and </w:t>
      </w:r>
      <w:r w:rsidR="00324FCF">
        <w:rPr>
          <w:rFonts w:cs="Calibri"/>
        </w:rPr>
        <w:t>whether they applied to FACT.</w:t>
      </w:r>
    </w:p>
    <w:p w14:paraId="627B36CB" w14:textId="77777777" w:rsidR="00635660" w:rsidRDefault="00635660" w:rsidP="00E25510">
      <w:pPr>
        <w:spacing w:after="0" w:line="240" w:lineRule="auto"/>
        <w:ind w:left="720" w:right="18"/>
        <w:jc w:val="both"/>
        <w:rPr>
          <w:rFonts w:cs="Calibri"/>
        </w:rPr>
      </w:pPr>
    </w:p>
    <w:p w14:paraId="2BF1EB74" w14:textId="7AE29595" w:rsidR="00635660" w:rsidRDefault="00635660" w:rsidP="00E25510">
      <w:pPr>
        <w:spacing w:after="0" w:line="240" w:lineRule="auto"/>
        <w:ind w:left="720" w:right="18"/>
        <w:jc w:val="both"/>
        <w:rPr>
          <w:rFonts w:cs="Calibri"/>
          <w:b/>
        </w:rPr>
      </w:pPr>
      <w:r w:rsidRPr="00635660">
        <w:rPr>
          <w:rFonts w:cs="Calibri"/>
          <w:b/>
        </w:rPr>
        <w:t>RECOMMENDATION</w:t>
      </w:r>
    </w:p>
    <w:p w14:paraId="2EC50135" w14:textId="02B2D282" w:rsidR="00762A75" w:rsidRPr="00681E8B" w:rsidRDefault="00B2013E" w:rsidP="00681E8B">
      <w:pPr>
        <w:spacing w:after="0" w:line="240" w:lineRule="auto"/>
        <w:ind w:left="720" w:right="18"/>
        <w:jc w:val="both"/>
        <w:rPr>
          <w:rFonts w:cs="Calibri"/>
          <w:b/>
        </w:rPr>
      </w:pPr>
      <w:r>
        <w:rPr>
          <w:rFonts w:cs="Calibri"/>
          <w:b/>
        </w:rPr>
        <w:t>Staff requests Board mem</w:t>
      </w:r>
      <w:r w:rsidR="00635660">
        <w:rPr>
          <w:rFonts w:cs="Calibri"/>
          <w:b/>
        </w:rPr>
        <w:t>bers to review the Finance Committee’s recommendati</w:t>
      </w:r>
      <w:r w:rsidR="00610CA3">
        <w:rPr>
          <w:rFonts w:cs="Calibri"/>
          <w:b/>
        </w:rPr>
        <w:t>ons regarding the</w:t>
      </w:r>
      <w:r w:rsidR="00492FD1">
        <w:rPr>
          <w:rFonts w:cs="Calibri"/>
          <w:b/>
        </w:rPr>
        <w:t xml:space="preserve"> discussion items on the Committee’s recent agenda.</w:t>
      </w:r>
    </w:p>
    <w:tbl>
      <w:tblPr>
        <w:tblW w:w="9360" w:type="dxa"/>
        <w:tblInd w:w="93" w:type="dxa"/>
        <w:tblLook w:val="04A0" w:firstRow="1" w:lastRow="0" w:firstColumn="1" w:lastColumn="0" w:noHBand="0" w:noVBand="1"/>
      </w:tblPr>
      <w:tblGrid>
        <w:gridCol w:w="8300"/>
        <w:gridCol w:w="1060"/>
      </w:tblGrid>
      <w:tr w:rsidR="00F02636" w:rsidRPr="007029DC" w14:paraId="4D0CBC42" w14:textId="77777777" w:rsidTr="00F02636">
        <w:trPr>
          <w:trHeight w:val="300"/>
        </w:trPr>
        <w:tc>
          <w:tcPr>
            <w:tcW w:w="8300" w:type="dxa"/>
            <w:tcBorders>
              <w:top w:val="nil"/>
              <w:left w:val="nil"/>
              <w:bottom w:val="nil"/>
              <w:right w:val="nil"/>
            </w:tcBorders>
            <w:shd w:val="clear" w:color="auto" w:fill="auto"/>
            <w:noWrap/>
            <w:vAlign w:val="bottom"/>
            <w:hideMark/>
          </w:tcPr>
          <w:p w14:paraId="56CC1E20" w14:textId="18E443C8" w:rsidR="005E53B6" w:rsidRPr="007029DC" w:rsidRDefault="007E2C72" w:rsidP="007029DC">
            <w:pPr>
              <w:ind w:left="-93"/>
              <w:rPr>
                <w:b/>
              </w:rPr>
            </w:pPr>
            <w:r w:rsidRPr="007029DC">
              <w:rPr>
                <w:b/>
              </w:rPr>
              <w:lastRenderedPageBreak/>
              <w:t>ITEM #</w:t>
            </w:r>
            <w:r w:rsidR="005E53B6" w:rsidRPr="007029DC">
              <w:rPr>
                <w:b/>
              </w:rPr>
              <w:t xml:space="preserve"> </w:t>
            </w:r>
            <w:r w:rsidRPr="007029DC">
              <w:rPr>
                <w:b/>
              </w:rPr>
              <w:t>9</w:t>
            </w:r>
          </w:p>
        </w:tc>
        <w:tc>
          <w:tcPr>
            <w:tcW w:w="1060" w:type="dxa"/>
            <w:tcBorders>
              <w:top w:val="nil"/>
              <w:left w:val="nil"/>
              <w:bottom w:val="nil"/>
              <w:right w:val="nil"/>
            </w:tcBorders>
            <w:shd w:val="clear" w:color="auto" w:fill="auto"/>
            <w:noWrap/>
            <w:vAlign w:val="bottom"/>
            <w:hideMark/>
          </w:tcPr>
          <w:p w14:paraId="6FACA397" w14:textId="77777777" w:rsidR="00F02636" w:rsidRPr="007029DC" w:rsidRDefault="00F02636" w:rsidP="007029DC"/>
        </w:tc>
      </w:tr>
    </w:tbl>
    <w:p w14:paraId="7884E29D" w14:textId="77777777" w:rsidR="005E53B6" w:rsidRPr="00A7239B" w:rsidRDefault="005E53B6" w:rsidP="005E53B6">
      <w:pPr>
        <w:ind w:right="957"/>
        <w:rPr>
          <w:rFonts w:cs="Arial"/>
          <w:b/>
        </w:rPr>
      </w:pPr>
      <w:r w:rsidRPr="00A7239B">
        <w:rPr>
          <w:rFonts w:cs="Arial"/>
          <w:b/>
        </w:rPr>
        <w:t xml:space="preserve">TO: </w:t>
      </w:r>
      <w:r w:rsidRPr="00A7239B">
        <w:rPr>
          <w:rFonts w:cs="Arial"/>
          <w:b/>
        </w:rPr>
        <w:tab/>
      </w:r>
      <w:r w:rsidRPr="00A7239B">
        <w:rPr>
          <w:rFonts w:cs="Arial"/>
          <w:b/>
        </w:rPr>
        <w:tab/>
        <w:t>BOARD OF DIRECTORS</w:t>
      </w:r>
    </w:p>
    <w:p w14:paraId="1CF6A6DC" w14:textId="77777777" w:rsidR="005E53B6" w:rsidRPr="00A7239B" w:rsidRDefault="005E53B6" w:rsidP="005E53B6">
      <w:pPr>
        <w:tabs>
          <w:tab w:val="left" w:pos="720"/>
          <w:tab w:val="left" w:pos="1440"/>
          <w:tab w:val="left" w:pos="2160"/>
          <w:tab w:val="left" w:pos="2880"/>
          <w:tab w:val="left" w:pos="3600"/>
          <w:tab w:val="left" w:pos="4320"/>
        </w:tabs>
        <w:ind w:left="1440" w:right="957" w:hanging="1440"/>
        <w:rPr>
          <w:rFonts w:cs="Arial"/>
          <w:b/>
        </w:rPr>
      </w:pPr>
      <w:r>
        <w:rPr>
          <w:rFonts w:cs="Arial"/>
          <w:b/>
        </w:rPr>
        <w:t>FROM:</w:t>
      </w:r>
      <w:r>
        <w:rPr>
          <w:rFonts w:cs="Arial"/>
          <w:b/>
        </w:rPr>
        <w:tab/>
      </w:r>
      <w:r>
        <w:rPr>
          <w:rFonts w:cs="Arial"/>
          <w:b/>
        </w:rPr>
        <w:tab/>
      </w:r>
      <w:r w:rsidRPr="00A7239B">
        <w:rPr>
          <w:rFonts w:cs="Arial"/>
          <w:b/>
        </w:rPr>
        <w:t>A</w:t>
      </w:r>
      <w:r>
        <w:rPr>
          <w:rFonts w:cs="Arial"/>
          <w:b/>
        </w:rPr>
        <w:t>run Prem, Executive Director and Meagan Schmidt, Service Development Manager</w:t>
      </w:r>
      <w:r>
        <w:rPr>
          <w:rFonts w:cs="Arial"/>
          <w:b/>
        </w:rPr>
        <w:tab/>
      </w:r>
      <w:r>
        <w:rPr>
          <w:rFonts w:cs="Arial"/>
          <w:b/>
        </w:rPr>
        <w:tab/>
      </w:r>
      <w:r>
        <w:rPr>
          <w:rFonts w:cs="Arial"/>
          <w:b/>
        </w:rPr>
        <w:tab/>
      </w:r>
    </w:p>
    <w:p w14:paraId="3D6C0948" w14:textId="77777777" w:rsidR="005E53B6" w:rsidRDefault="005E53B6" w:rsidP="005E53B6">
      <w:pPr>
        <w:ind w:right="957"/>
        <w:rPr>
          <w:rFonts w:cs="Arial"/>
          <w:b/>
        </w:rPr>
      </w:pPr>
      <w:r w:rsidRPr="00A7239B">
        <w:rPr>
          <w:rFonts w:cs="Arial"/>
          <w:b/>
        </w:rPr>
        <w:t>RE:</w:t>
      </w:r>
      <w:r w:rsidRPr="00A7239B">
        <w:rPr>
          <w:rFonts w:cs="Arial"/>
          <w:b/>
        </w:rPr>
        <w:tab/>
      </w:r>
      <w:r w:rsidRPr="00A7239B">
        <w:rPr>
          <w:rFonts w:cs="Arial"/>
          <w:b/>
        </w:rPr>
        <w:tab/>
      </w:r>
      <w:r>
        <w:rPr>
          <w:rFonts w:cs="Arial"/>
          <w:b/>
        </w:rPr>
        <w:t xml:space="preserve">FACT Services update </w:t>
      </w:r>
    </w:p>
    <w:p w14:paraId="74ACF44E" w14:textId="77777777" w:rsidR="005E53B6" w:rsidRPr="00A7239B" w:rsidRDefault="005E53B6" w:rsidP="005E53B6">
      <w:pPr>
        <w:ind w:right="957"/>
        <w:rPr>
          <w:rFonts w:cs="Arial"/>
          <w:b/>
        </w:rPr>
      </w:pPr>
      <w:r w:rsidRPr="00A7239B">
        <w:rPr>
          <w:rFonts w:cs="Arial"/>
          <w:b/>
        </w:rPr>
        <w:t xml:space="preserve">ISSUE:      </w:t>
      </w:r>
    </w:p>
    <w:p w14:paraId="2A255CC8" w14:textId="77777777" w:rsidR="005E53B6" w:rsidRPr="00D61E0C" w:rsidRDefault="005E53B6" w:rsidP="005E53B6">
      <w:pPr>
        <w:ind w:right="-882"/>
        <w:rPr>
          <w:rFonts w:cs="Arial"/>
        </w:rPr>
      </w:pPr>
      <w:r>
        <w:rPr>
          <w:rFonts w:cs="Arial"/>
        </w:rPr>
        <w:t>This item presents a monthly RideFACT and contracted services update.</w:t>
      </w:r>
    </w:p>
    <w:p w14:paraId="766535A7" w14:textId="77777777" w:rsidR="005E53B6" w:rsidRDefault="005E53B6" w:rsidP="005E53B6">
      <w:pPr>
        <w:ind w:right="957"/>
        <w:rPr>
          <w:rFonts w:cs="Arial"/>
          <w:b/>
        </w:rPr>
      </w:pPr>
      <w:r w:rsidRPr="0061676F">
        <w:rPr>
          <w:rFonts w:cs="Arial"/>
          <w:b/>
        </w:rPr>
        <w:t>BACKGROUND</w:t>
      </w:r>
      <w:r>
        <w:rPr>
          <w:rFonts w:cs="Arial"/>
          <w:b/>
        </w:rPr>
        <w:t>:</w:t>
      </w:r>
    </w:p>
    <w:tbl>
      <w:tblPr>
        <w:tblStyle w:val="TableGrid"/>
        <w:tblW w:w="0" w:type="auto"/>
        <w:tblLook w:val="04A0" w:firstRow="1" w:lastRow="0" w:firstColumn="1" w:lastColumn="0" w:noHBand="0" w:noVBand="1"/>
      </w:tblPr>
      <w:tblGrid>
        <w:gridCol w:w="2348"/>
        <w:gridCol w:w="1972"/>
        <w:gridCol w:w="2348"/>
        <w:gridCol w:w="2457"/>
      </w:tblGrid>
      <w:tr w:rsidR="009750FF" w:rsidRPr="004B2DBA" w14:paraId="2D2B3D9F" w14:textId="77777777" w:rsidTr="009750FF">
        <w:trPr>
          <w:trHeight w:val="275"/>
        </w:trPr>
        <w:tc>
          <w:tcPr>
            <w:tcW w:w="2348" w:type="dxa"/>
            <w:hideMark/>
          </w:tcPr>
          <w:p w14:paraId="23C82F12" w14:textId="77777777" w:rsidR="005E53B6" w:rsidRPr="00C26FEA" w:rsidRDefault="005E53B6" w:rsidP="005E53B6">
            <w:pPr>
              <w:spacing w:after="0" w:line="240" w:lineRule="auto"/>
              <w:ind w:right="950"/>
              <w:jc w:val="both"/>
              <w:rPr>
                <w:rFonts w:cs="Calibri"/>
                <w:b/>
                <w:bCs/>
              </w:rPr>
            </w:pPr>
            <w:r w:rsidRPr="00C26FEA">
              <w:rPr>
                <w:rFonts w:cs="Calibri"/>
                <w:b/>
                <w:bCs/>
              </w:rPr>
              <w:t> </w:t>
            </w:r>
          </w:p>
        </w:tc>
        <w:tc>
          <w:tcPr>
            <w:tcW w:w="1972" w:type="dxa"/>
            <w:hideMark/>
          </w:tcPr>
          <w:p w14:paraId="51C2927D" w14:textId="465DB72A" w:rsidR="005E53B6" w:rsidRPr="00C26FEA" w:rsidRDefault="009750FF" w:rsidP="005E53B6">
            <w:pPr>
              <w:spacing w:after="0" w:line="240" w:lineRule="auto"/>
              <w:ind w:right="950"/>
              <w:jc w:val="both"/>
              <w:rPr>
                <w:rFonts w:cs="Calibri"/>
                <w:b/>
                <w:bCs/>
              </w:rPr>
            </w:pPr>
            <w:r>
              <w:rPr>
                <w:rFonts w:cs="Calibri"/>
                <w:b/>
                <w:bCs/>
              </w:rPr>
              <w:t xml:space="preserve">Jan- </w:t>
            </w:r>
            <w:r w:rsidR="005E53B6" w:rsidRPr="00C26FEA">
              <w:rPr>
                <w:rFonts w:cs="Calibri"/>
                <w:b/>
                <w:bCs/>
              </w:rPr>
              <w:t>2015</w:t>
            </w:r>
          </w:p>
        </w:tc>
        <w:tc>
          <w:tcPr>
            <w:tcW w:w="2348" w:type="dxa"/>
            <w:hideMark/>
          </w:tcPr>
          <w:p w14:paraId="307AB428" w14:textId="77777777" w:rsidR="005E53B6" w:rsidRPr="00C26FEA" w:rsidRDefault="005E53B6" w:rsidP="005E53B6">
            <w:pPr>
              <w:spacing w:after="0" w:line="240" w:lineRule="auto"/>
              <w:ind w:right="950"/>
              <w:jc w:val="both"/>
              <w:rPr>
                <w:rFonts w:cs="Calibri"/>
                <w:b/>
                <w:bCs/>
              </w:rPr>
            </w:pPr>
            <w:r w:rsidRPr="00C26FEA">
              <w:rPr>
                <w:rFonts w:cs="Calibri"/>
                <w:b/>
                <w:bCs/>
              </w:rPr>
              <w:t> </w:t>
            </w:r>
          </w:p>
        </w:tc>
        <w:tc>
          <w:tcPr>
            <w:tcW w:w="2457" w:type="dxa"/>
            <w:hideMark/>
          </w:tcPr>
          <w:p w14:paraId="6E5E27D6" w14:textId="77777777" w:rsidR="005E53B6" w:rsidRPr="00C26FEA" w:rsidRDefault="005E53B6" w:rsidP="005E53B6">
            <w:pPr>
              <w:spacing w:after="0" w:line="240" w:lineRule="auto"/>
              <w:ind w:right="950"/>
              <w:jc w:val="both"/>
              <w:rPr>
                <w:rFonts w:cs="Calibri"/>
                <w:b/>
                <w:bCs/>
              </w:rPr>
            </w:pPr>
            <w:r w:rsidRPr="00C26FEA">
              <w:rPr>
                <w:rFonts w:cs="Calibri"/>
                <w:b/>
                <w:bCs/>
              </w:rPr>
              <w:t>Feb-2015</w:t>
            </w:r>
          </w:p>
        </w:tc>
      </w:tr>
      <w:tr w:rsidR="009750FF" w:rsidRPr="004B2DBA" w14:paraId="35C646FC" w14:textId="77777777" w:rsidTr="009750FF">
        <w:trPr>
          <w:trHeight w:val="807"/>
        </w:trPr>
        <w:tc>
          <w:tcPr>
            <w:tcW w:w="2348" w:type="dxa"/>
            <w:hideMark/>
          </w:tcPr>
          <w:p w14:paraId="6EE7C06B" w14:textId="77777777" w:rsidR="005E53B6" w:rsidRPr="00C26FEA" w:rsidRDefault="005E53B6" w:rsidP="005E53B6">
            <w:pPr>
              <w:spacing w:after="0" w:line="240" w:lineRule="auto"/>
              <w:ind w:right="950"/>
              <w:jc w:val="both"/>
              <w:rPr>
                <w:rFonts w:cs="Calibri"/>
                <w:b/>
                <w:bCs/>
              </w:rPr>
            </w:pPr>
            <w:r w:rsidRPr="00C26FEA">
              <w:rPr>
                <w:rFonts w:cs="Calibri"/>
                <w:b/>
                <w:bCs/>
              </w:rPr>
              <w:t>SERVICE</w:t>
            </w:r>
          </w:p>
        </w:tc>
        <w:tc>
          <w:tcPr>
            <w:tcW w:w="1972" w:type="dxa"/>
            <w:hideMark/>
          </w:tcPr>
          <w:p w14:paraId="4BCDC9E6" w14:textId="3FCE40CA" w:rsidR="005E53B6" w:rsidRPr="00C26FEA" w:rsidRDefault="009750FF" w:rsidP="005E53B6">
            <w:pPr>
              <w:spacing w:after="0" w:line="240" w:lineRule="auto"/>
              <w:ind w:right="950"/>
              <w:jc w:val="both"/>
              <w:rPr>
                <w:rFonts w:cs="Calibri"/>
                <w:b/>
                <w:bCs/>
              </w:rPr>
            </w:pPr>
            <w:r>
              <w:rPr>
                <w:rFonts w:cs="Calibri"/>
                <w:b/>
                <w:bCs/>
              </w:rPr>
              <w:t xml:space="preserve">ONE- </w:t>
            </w:r>
            <w:r w:rsidR="005E53B6" w:rsidRPr="00C26FEA">
              <w:rPr>
                <w:rFonts w:cs="Calibri"/>
                <w:b/>
                <w:bCs/>
              </w:rPr>
              <w:t>WAY TRIPS</w:t>
            </w:r>
          </w:p>
        </w:tc>
        <w:tc>
          <w:tcPr>
            <w:tcW w:w="2348" w:type="dxa"/>
            <w:hideMark/>
          </w:tcPr>
          <w:p w14:paraId="30C74E4D" w14:textId="77777777" w:rsidR="005E53B6" w:rsidRPr="00C26FEA" w:rsidRDefault="005E53B6" w:rsidP="005E53B6">
            <w:pPr>
              <w:spacing w:after="0" w:line="240" w:lineRule="auto"/>
              <w:ind w:right="950"/>
              <w:jc w:val="both"/>
              <w:rPr>
                <w:rFonts w:cs="Calibri"/>
                <w:b/>
                <w:bCs/>
              </w:rPr>
            </w:pPr>
            <w:r w:rsidRPr="00C26FEA">
              <w:rPr>
                <w:rFonts w:cs="Calibri"/>
                <w:b/>
                <w:bCs/>
              </w:rPr>
              <w:t>SERVICE</w:t>
            </w:r>
          </w:p>
        </w:tc>
        <w:tc>
          <w:tcPr>
            <w:tcW w:w="2457" w:type="dxa"/>
            <w:hideMark/>
          </w:tcPr>
          <w:p w14:paraId="6913C054" w14:textId="77777777" w:rsidR="005E53B6" w:rsidRPr="00C26FEA" w:rsidRDefault="005E53B6" w:rsidP="005E53B6">
            <w:pPr>
              <w:spacing w:after="0" w:line="240" w:lineRule="auto"/>
              <w:ind w:right="950"/>
              <w:jc w:val="both"/>
              <w:rPr>
                <w:rFonts w:cs="Calibri"/>
                <w:b/>
                <w:bCs/>
              </w:rPr>
            </w:pPr>
            <w:r w:rsidRPr="00C26FEA">
              <w:rPr>
                <w:rFonts w:cs="Calibri"/>
                <w:b/>
                <w:bCs/>
              </w:rPr>
              <w:t>ONE-WAY TRIPS</w:t>
            </w:r>
          </w:p>
        </w:tc>
      </w:tr>
      <w:tr w:rsidR="009750FF" w:rsidRPr="004B2DBA" w14:paraId="12D67B00" w14:textId="77777777" w:rsidTr="009750FF">
        <w:trPr>
          <w:trHeight w:val="542"/>
        </w:trPr>
        <w:tc>
          <w:tcPr>
            <w:tcW w:w="2348" w:type="dxa"/>
            <w:hideMark/>
          </w:tcPr>
          <w:p w14:paraId="129DFDAD" w14:textId="56187250" w:rsidR="005E53B6" w:rsidRPr="00C26FEA" w:rsidRDefault="00C26FEA" w:rsidP="005E53B6">
            <w:pPr>
              <w:spacing w:after="0" w:line="240" w:lineRule="auto"/>
              <w:ind w:right="950"/>
              <w:jc w:val="both"/>
              <w:rPr>
                <w:rFonts w:cs="Calibri"/>
                <w:b/>
                <w:bCs/>
              </w:rPr>
            </w:pPr>
            <w:r w:rsidRPr="00C26FEA">
              <w:rPr>
                <w:rFonts w:cs="Calibri"/>
                <w:b/>
                <w:bCs/>
              </w:rPr>
              <w:t>FT</w:t>
            </w:r>
          </w:p>
        </w:tc>
        <w:tc>
          <w:tcPr>
            <w:tcW w:w="1972" w:type="dxa"/>
            <w:hideMark/>
          </w:tcPr>
          <w:p w14:paraId="52199E4D" w14:textId="77777777" w:rsidR="005E53B6" w:rsidRPr="00C26FEA" w:rsidRDefault="005E53B6" w:rsidP="005E53B6">
            <w:pPr>
              <w:spacing w:after="0" w:line="240" w:lineRule="auto"/>
              <w:ind w:right="950"/>
              <w:jc w:val="both"/>
              <w:rPr>
                <w:rFonts w:cs="Calibri"/>
                <w:b/>
                <w:bCs/>
              </w:rPr>
            </w:pPr>
            <w:r w:rsidRPr="00C26FEA">
              <w:rPr>
                <w:rFonts w:cs="Calibri"/>
                <w:b/>
                <w:bCs/>
              </w:rPr>
              <w:t>52</w:t>
            </w:r>
          </w:p>
        </w:tc>
        <w:tc>
          <w:tcPr>
            <w:tcW w:w="2348" w:type="dxa"/>
            <w:hideMark/>
          </w:tcPr>
          <w:p w14:paraId="3BDAE29D" w14:textId="5A8A9F17" w:rsidR="005E53B6" w:rsidRPr="00C26FEA" w:rsidRDefault="00C26FEA" w:rsidP="005E53B6">
            <w:pPr>
              <w:spacing w:after="0" w:line="240" w:lineRule="auto"/>
              <w:ind w:right="950"/>
              <w:jc w:val="both"/>
              <w:rPr>
                <w:rFonts w:cs="Calibri"/>
                <w:b/>
                <w:bCs/>
              </w:rPr>
            </w:pPr>
            <w:r w:rsidRPr="00C26FEA">
              <w:rPr>
                <w:rFonts w:cs="Calibri"/>
                <w:b/>
                <w:bCs/>
              </w:rPr>
              <w:t>FT</w:t>
            </w:r>
          </w:p>
        </w:tc>
        <w:tc>
          <w:tcPr>
            <w:tcW w:w="2457" w:type="dxa"/>
            <w:hideMark/>
          </w:tcPr>
          <w:p w14:paraId="5734776D" w14:textId="77777777" w:rsidR="005E53B6" w:rsidRPr="00C26FEA" w:rsidRDefault="005E53B6" w:rsidP="005E53B6">
            <w:pPr>
              <w:spacing w:after="0" w:line="240" w:lineRule="auto"/>
              <w:ind w:right="950"/>
              <w:jc w:val="both"/>
              <w:rPr>
                <w:rFonts w:cs="Calibri"/>
                <w:b/>
                <w:bCs/>
              </w:rPr>
            </w:pPr>
            <w:r w:rsidRPr="00C26FEA">
              <w:rPr>
                <w:rFonts w:cs="Calibri"/>
                <w:b/>
                <w:bCs/>
              </w:rPr>
              <w:t>245</w:t>
            </w:r>
          </w:p>
        </w:tc>
      </w:tr>
      <w:tr w:rsidR="009750FF" w:rsidRPr="004B2DBA" w14:paraId="0C6E8105" w14:textId="77777777" w:rsidTr="009750FF">
        <w:trPr>
          <w:trHeight w:val="275"/>
        </w:trPr>
        <w:tc>
          <w:tcPr>
            <w:tcW w:w="2348" w:type="dxa"/>
            <w:hideMark/>
          </w:tcPr>
          <w:p w14:paraId="49395FC7" w14:textId="77777777" w:rsidR="005E53B6" w:rsidRPr="00C26FEA" w:rsidRDefault="005E53B6" w:rsidP="005E53B6">
            <w:pPr>
              <w:spacing w:after="0" w:line="240" w:lineRule="auto"/>
              <w:ind w:right="950"/>
              <w:jc w:val="both"/>
              <w:rPr>
                <w:rFonts w:cs="Calibri"/>
                <w:b/>
                <w:bCs/>
              </w:rPr>
            </w:pPr>
            <w:r w:rsidRPr="00C26FEA">
              <w:rPr>
                <w:rFonts w:cs="Calibri"/>
                <w:b/>
                <w:bCs/>
              </w:rPr>
              <w:t>Poway</w:t>
            </w:r>
          </w:p>
        </w:tc>
        <w:tc>
          <w:tcPr>
            <w:tcW w:w="1972" w:type="dxa"/>
            <w:hideMark/>
          </w:tcPr>
          <w:p w14:paraId="391C38A6" w14:textId="77777777" w:rsidR="005E53B6" w:rsidRPr="00C26FEA" w:rsidRDefault="005E53B6" w:rsidP="005E53B6">
            <w:pPr>
              <w:spacing w:after="0" w:line="240" w:lineRule="auto"/>
              <w:ind w:right="950"/>
              <w:jc w:val="both"/>
              <w:rPr>
                <w:rFonts w:cs="Calibri"/>
                <w:b/>
                <w:bCs/>
              </w:rPr>
            </w:pPr>
            <w:r w:rsidRPr="00C26FEA">
              <w:rPr>
                <w:rFonts w:cs="Calibri"/>
                <w:b/>
                <w:bCs/>
              </w:rPr>
              <w:t>409</w:t>
            </w:r>
          </w:p>
        </w:tc>
        <w:tc>
          <w:tcPr>
            <w:tcW w:w="2348" w:type="dxa"/>
            <w:hideMark/>
          </w:tcPr>
          <w:p w14:paraId="0AB60C9A" w14:textId="77777777" w:rsidR="005E53B6" w:rsidRPr="00C26FEA" w:rsidRDefault="005E53B6" w:rsidP="005E53B6">
            <w:pPr>
              <w:spacing w:after="0" w:line="240" w:lineRule="auto"/>
              <w:ind w:right="950"/>
              <w:jc w:val="both"/>
              <w:rPr>
                <w:rFonts w:cs="Calibri"/>
                <w:b/>
                <w:bCs/>
              </w:rPr>
            </w:pPr>
            <w:r w:rsidRPr="00C26FEA">
              <w:rPr>
                <w:rFonts w:cs="Calibri"/>
                <w:b/>
                <w:bCs/>
              </w:rPr>
              <w:t>Poway</w:t>
            </w:r>
          </w:p>
        </w:tc>
        <w:tc>
          <w:tcPr>
            <w:tcW w:w="2457" w:type="dxa"/>
            <w:hideMark/>
          </w:tcPr>
          <w:p w14:paraId="050E30B0" w14:textId="77777777" w:rsidR="005E53B6" w:rsidRPr="00C26FEA" w:rsidRDefault="005E53B6" w:rsidP="005E53B6">
            <w:pPr>
              <w:spacing w:after="0" w:line="240" w:lineRule="auto"/>
              <w:ind w:right="950"/>
              <w:jc w:val="both"/>
              <w:rPr>
                <w:rFonts w:cs="Calibri"/>
                <w:b/>
                <w:bCs/>
              </w:rPr>
            </w:pPr>
            <w:r w:rsidRPr="00C26FEA">
              <w:rPr>
                <w:rFonts w:cs="Calibri"/>
                <w:b/>
                <w:bCs/>
              </w:rPr>
              <w:t>380</w:t>
            </w:r>
          </w:p>
        </w:tc>
      </w:tr>
      <w:tr w:rsidR="009750FF" w:rsidRPr="004B2DBA" w14:paraId="37711922" w14:textId="77777777" w:rsidTr="009750FF">
        <w:trPr>
          <w:trHeight w:val="275"/>
        </w:trPr>
        <w:tc>
          <w:tcPr>
            <w:tcW w:w="2348" w:type="dxa"/>
            <w:hideMark/>
          </w:tcPr>
          <w:p w14:paraId="06584F52" w14:textId="77777777" w:rsidR="005E53B6" w:rsidRPr="00C26FEA" w:rsidRDefault="005E53B6" w:rsidP="005E53B6">
            <w:pPr>
              <w:spacing w:after="0" w:line="240" w:lineRule="auto"/>
              <w:ind w:right="950"/>
              <w:jc w:val="both"/>
              <w:rPr>
                <w:rFonts w:cs="Calibri"/>
                <w:b/>
                <w:bCs/>
              </w:rPr>
            </w:pPr>
            <w:r w:rsidRPr="00C26FEA">
              <w:rPr>
                <w:rFonts w:cs="Calibri"/>
                <w:b/>
                <w:bCs/>
              </w:rPr>
              <w:t>Oceanside</w:t>
            </w:r>
          </w:p>
        </w:tc>
        <w:tc>
          <w:tcPr>
            <w:tcW w:w="1972" w:type="dxa"/>
            <w:hideMark/>
          </w:tcPr>
          <w:p w14:paraId="04E7C09A" w14:textId="77777777" w:rsidR="005E53B6" w:rsidRPr="00C26FEA" w:rsidRDefault="005E53B6" w:rsidP="005E53B6">
            <w:pPr>
              <w:spacing w:after="0" w:line="240" w:lineRule="auto"/>
              <w:ind w:right="950"/>
              <w:jc w:val="both"/>
              <w:rPr>
                <w:rFonts w:cs="Calibri"/>
                <w:b/>
                <w:bCs/>
              </w:rPr>
            </w:pPr>
            <w:r w:rsidRPr="00C26FEA">
              <w:rPr>
                <w:rFonts w:cs="Calibri"/>
                <w:b/>
                <w:bCs/>
              </w:rPr>
              <w:t>408</w:t>
            </w:r>
          </w:p>
        </w:tc>
        <w:tc>
          <w:tcPr>
            <w:tcW w:w="2348" w:type="dxa"/>
            <w:hideMark/>
          </w:tcPr>
          <w:p w14:paraId="49D4962F" w14:textId="77777777" w:rsidR="005E53B6" w:rsidRPr="00C26FEA" w:rsidRDefault="005E53B6" w:rsidP="005E53B6">
            <w:pPr>
              <w:spacing w:after="0" w:line="240" w:lineRule="auto"/>
              <w:ind w:right="950"/>
              <w:jc w:val="both"/>
              <w:rPr>
                <w:rFonts w:cs="Calibri"/>
                <w:b/>
                <w:bCs/>
              </w:rPr>
            </w:pPr>
            <w:r w:rsidRPr="00C26FEA">
              <w:rPr>
                <w:rFonts w:cs="Calibri"/>
                <w:b/>
                <w:bCs/>
              </w:rPr>
              <w:t>Oceanside</w:t>
            </w:r>
          </w:p>
        </w:tc>
        <w:tc>
          <w:tcPr>
            <w:tcW w:w="2457" w:type="dxa"/>
            <w:hideMark/>
          </w:tcPr>
          <w:p w14:paraId="7B92526D" w14:textId="77777777" w:rsidR="005E53B6" w:rsidRPr="00C26FEA" w:rsidRDefault="005E53B6" w:rsidP="005E53B6">
            <w:pPr>
              <w:spacing w:after="0" w:line="240" w:lineRule="auto"/>
              <w:ind w:right="950"/>
              <w:jc w:val="both"/>
              <w:rPr>
                <w:rFonts w:cs="Calibri"/>
                <w:b/>
                <w:bCs/>
              </w:rPr>
            </w:pPr>
            <w:r w:rsidRPr="00C26FEA">
              <w:rPr>
                <w:rFonts w:cs="Calibri"/>
                <w:b/>
                <w:bCs/>
              </w:rPr>
              <w:t>375</w:t>
            </w:r>
          </w:p>
        </w:tc>
      </w:tr>
      <w:tr w:rsidR="009750FF" w:rsidRPr="004B2DBA" w14:paraId="507B5DDB" w14:textId="77777777" w:rsidTr="009750FF">
        <w:trPr>
          <w:trHeight w:val="275"/>
        </w:trPr>
        <w:tc>
          <w:tcPr>
            <w:tcW w:w="2348" w:type="dxa"/>
            <w:hideMark/>
          </w:tcPr>
          <w:p w14:paraId="08DDF8CF" w14:textId="77777777" w:rsidR="005E53B6" w:rsidRPr="00C26FEA" w:rsidRDefault="005E53B6" w:rsidP="005E53B6">
            <w:pPr>
              <w:spacing w:after="0" w:line="240" w:lineRule="auto"/>
              <w:ind w:right="950"/>
              <w:jc w:val="both"/>
              <w:rPr>
                <w:rFonts w:cs="Calibri"/>
                <w:b/>
                <w:bCs/>
              </w:rPr>
            </w:pPr>
            <w:r w:rsidRPr="00C26FEA">
              <w:rPr>
                <w:rFonts w:cs="Calibri"/>
                <w:b/>
                <w:bCs/>
              </w:rPr>
              <w:t>SDCOE</w:t>
            </w:r>
          </w:p>
        </w:tc>
        <w:tc>
          <w:tcPr>
            <w:tcW w:w="1972" w:type="dxa"/>
            <w:hideMark/>
          </w:tcPr>
          <w:p w14:paraId="469ECD4E" w14:textId="77777777" w:rsidR="005E53B6" w:rsidRPr="00C26FEA" w:rsidRDefault="005E53B6" w:rsidP="005E53B6">
            <w:pPr>
              <w:spacing w:after="0" w:line="240" w:lineRule="auto"/>
              <w:ind w:right="950"/>
              <w:jc w:val="both"/>
              <w:rPr>
                <w:rFonts w:cs="Calibri"/>
                <w:b/>
                <w:bCs/>
              </w:rPr>
            </w:pPr>
            <w:r w:rsidRPr="00C26FEA">
              <w:rPr>
                <w:rFonts w:cs="Calibri"/>
                <w:b/>
                <w:bCs/>
              </w:rPr>
              <w:t>127</w:t>
            </w:r>
          </w:p>
        </w:tc>
        <w:tc>
          <w:tcPr>
            <w:tcW w:w="2348" w:type="dxa"/>
            <w:hideMark/>
          </w:tcPr>
          <w:p w14:paraId="5536F457" w14:textId="77777777" w:rsidR="005E53B6" w:rsidRPr="00C26FEA" w:rsidRDefault="005E53B6" w:rsidP="005E53B6">
            <w:pPr>
              <w:spacing w:after="0" w:line="240" w:lineRule="auto"/>
              <w:ind w:right="950"/>
              <w:jc w:val="both"/>
              <w:rPr>
                <w:rFonts w:cs="Calibri"/>
                <w:b/>
                <w:bCs/>
              </w:rPr>
            </w:pPr>
            <w:r w:rsidRPr="00C26FEA">
              <w:rPr>
                <w:rFonts w:cs="Calibri"/>
                <w:b/>
                <w:bCs/>
              </w:rPr>
              <w:t>SDCOE</w:t>
            </w:r>
          </w:p>
        </w:tc>
        <w:tc>
          <w:tcPr>
            <w:tcW w:w="2457" w:type="dxa"/>
            <w:hideMark/>
          </w:tcPr>
          <w:p w14:paraId="384880A0" w14:textId="77777777" w:rsidR="005E53B6" w:rsidRPr="00C26FEA" w:rsidRDefault="005E53B6" w:rsidP="005E53B6">
            <w:pPr>
              <w:spacing w:after="0" w:line="240" w:lineRule="auto"/>
              <w:ind w:right="950"/>
              <w:jc w:val="both"/>
              <w:rPr>
                <w:rFonts w:cs="Calibri"/>
                <w:b/>
                <w:bCs/>
              </w:rPr>
            </w:pPr>
            <w:r w:rsidRPr="00C26FEA">
              <w:rPr>
                <w:rFonts w:cs="Calibri"/>
                <w:b/>
                <w:bCs/>
              </w:rPr>
              <w:t>272</w:t>
            </w:r>
          </w:p>
        </w:tc>
      </w:tr>
      <w:tr w:rsidR="009750FF" w:rsidRPr="004B2DBA" w14:paraId="0ECE9453" w14:textId="77777777" w:rsidTr="009750FF">
        <w:trPr>
          <w:trHeight w:val="275"/>
        </w:trPr>
        <w:tc>
          <w:tcPr>
            <w:tcW w:w="2348" w:type="dxa"/>
            <w:hideMark/>
          </w:tcPr>
          <w:p w14:paraId="27CC6B55" w14:textId="77777777" w:rsidR="005E53B6" w:rsidRPr="00C26FEA" w:rsidRDefault="005E53B6" w:rsidP="005E53B6">
            <w:pPr>
              <w:spacing w:after="0" w:line="240" w:lineRule="auto"/>
              <w:ind w:right="950"/>
              <w:jc w:val="both"/>
              <w:rPr>
                <w:rFonts w:cs="Calibri"/>
                <w:b/>
                <w:bCs/>
              </w:rPr>
            </w:pPr>
            <w:r w:rsidRPr="00C26FEA">
              <w:rPr>
                <w:rFonts w:cs="Calibri"/>
                <w:b/>
                <w:bCs/>
              </w:rPr>
              <w:t>TOTAL</w:t>
            </w:r>
          </w:p>
        </w:tc>
        <w:tc>
          <w:tcPr>
            <w:tcW w:w="1972" w:type="dxa"/>
            <w:hideMark/>
          </w:tcPr>
          <w:p w14:paraId="683E6E5F" w14:textId="77777777" w:rsidR="005E53B6" w:rsidRPr="00C26FEA" w:rsidRDefault="005E53B6" w:rsidP="005E53B6">
            <w:pPr>
              <w:spacing w:after="0" w:line="240" w:lineRule="auto"/>
              <w:ind w:right="950"/>
              <w:jc w:val="both"/>
              <w:rPr>
                <w:rFonts w:cs="Calibri"/>
                <w:b/>
                <w:bCs/>
              </w:rPr>
            </w:pPr>
            <w:r w:rsidRPr="00C26FEA">
              <w:rPr>
                <w:rFonts w:cs="Calibri"/>
                <w:b/>
                <w:bCs/>
              </w:rPr>
              <w:t>996</w:t>
            </w:r>
          </w:p>
        </w:tc>
        <w:tc>
          <w:tcPr>
            <w:tcW w:w="2348" w:type="dxa"/>
            <w:hideMark/>
          </w:tcPr>
          <w:p w14:paraId="3E1D3231" w14:textId="77777777" w:rsidR="005E53B6" w:rsidRPr="00C26FEA" w:rsidRDefault="005E53B6" w:rsidP="005E53B6">
            <w:pPr>
              <w:spacing w:after="0" w:line="240" w:lineRule="auto"/>
              <w:ind w:right="950"/>
              <w:jc w:val="both"/>
              <w:rPr>
                <w:rFonts w:cs="Calibri"/>
                <w:b/>
                <w:bCs/>
              </w:rPr>
            </w:pPr>
            <w:r w:rsidRPr="00C26FEA">
              <w:rPr>
                <w:rFonts w:cs="Calibri"/>
                <w:b/>
                <w:bCs/>
              </w:rPr>
              <w:t>TOTAL</w:t>
            </w:r>
          </w:p>
        </w:tc>
        <w:tc>
          <w:tcPr>
            <w:tcW w:w="2457" w:type="dxa"/>
            <w:hideMark/>
          </w:tcPr>
          <w:p w14:paraId="011B4910" w14:textId="77777777" w:rsidR="005E53B6" w:rsidRPr="00C26FEA" w:rsidRDefault="005E53B6" w:rsidP="005E53B6">
            <w:pPr>
              <w:spacing w:after="0" w:line="240" w:lineRule="auto"/>
              <w:ind w:right="950"/>
              <w:jc w:val="both"/>
              <w:rPr>
                <w:rFonts w:cs="Calibri"/>
                <w:b/>
                <w:bCs/>
              </w:rPr>
            </w:pPr>
            <w:r w:rsidRPr="00C26FEA">
              <w:rPr>
                <w:rFonts w:cs="Calibri"/>
                <w:b/>
                <w:bCs/>
              </w:rPr>
              <w:t>1,272</w:t>
            </w:r>
          </w:p>
        </w:tc>
      </w:tr>
    </w:tbl>
    <w:p w14:paraId="261CFFC2" w14:textId="77777777" w:rsidR="005E53B6" w:rsidRDefault="005E53B6" w:rsidP="005E53B6">
      <w:pPr>
        <w:spacing w:after="0" w:line="240" w:lineRule="auto"/>
        <w:ind w:right="950"/>
        <w:jc w:val="both"/>
        <w:rPr>
          <w:rFonts w:cs="Calibri"/>
          <w:b/>
          <w:u w:val="single"/>
        </w:rPr>
      </w:pPr>
    </w:p>
    <w:p w14:paraId="418C7F05" w14:textId="77777777" w:rsidR="005E53B6" w:rsidRPr="00375B99" w:rsidRDefault="005E53B6" w:rsidP="005E53B6">
      <w:pPr>
        <w:spacing w:after="0" w:line="240" w:lineRule="auto"/>
        <w:ind w:right="950"/>
        <w:jc w:val="both"/>
        <w:rPr>
          <w:rFonts w:cs="Calibri"/>
          <w:b/>
          <w:u w:val="single"/>
        </w:rPr>
      </w:pPr>
      <w:r>
        <w:rPr>
          <w:rFonts w:cs="Calibri"/>
          <w:b/>
          <w:u w:val="single"/>
        </w:rPr>
        <w:t xml:space="preserve">City of </w:t>
      </w:r>
      <w:r w:rsidRPr="00375B99">
        <w:rPr>
          <w:rFonts w:cs="Calibri"/>
          <w:b/>
          <w:u w:val="single"/>
        </w:rPr>
        <w:t xml:space="preserve">Oceanside </w:t>
      </w:r>
      <w:r>
        <w:rPr>
          <w:rFonts w:cs="Calibri"/>
          <w:b/>
          <w:u w:val="single"/>
        </w:rPr>
        <w:t xml:space="preserve">Senior </w:t>
      </w:r>
      <w:r w:rsidRPr="00375B99">
        <w:rPr>
          <w:rFonts w:cs="Calibri"/>
          <w:b/>
          <w:u w:val="single"/>
        </w:rPr>
        <w:t>Van Service:</w:t>
      </w:r>
    </w:p>
    <w:p w14:paraId="45F1B43A" w14:textId="77777777" w:rsidR="005E53B6" w:rsidRDefault="005E53B6" w:rsidP="005E53B6">
      <w:pPr>
        <w:spacing w:after="0" w:line="240" w:lineRule="auto"/>
        <w:ind w:right="950"/>
        <w:jc w:val="both"/>
        <w:rPr>
          <w:rFonts w:cs="Calibri"/>
        </w:rPr>
      </w:pPr>
    </w:p>
    <w:p w14:paraId="649BE94A" w14:textId="77777777" w:rsidR="005E53B6" w:rsidRDefault="005E53B6" w:rsidP="005E53B6">
      <w:pPr>
        <w:spacing w:after="0" w:line="240" w:lineRule="auto"/>
        <w:ind w:right="950"/>
        <w:jc w:val="both"/>
        <w:rPr>
          <w:rFonts w:cs="Calibri"/>
        </w:rPr>
      </w:pPr>
      <w:r>
        <w:rPr>
          <w:rFonts w:cs="Calibri"/>
        </w:rPr>
        <w:t>In August 2013, FACT was awarded a contract to provide transportation for the City of Oceanside’s Senior Van Shuttle.  The contract amount is $ 66,150 for an 11-month contract ending June 30, 2014. This service is available to Oceanside residents for trips within the city and neighboring cities and some medical destinations.  Approximately 1,400 clients are pre registered to use this service.</w:t>
      </w:r>
    </w:p>
    <w:p w14:paraId="4C519C04" w14:textId="77777777" w:rsidR="005E53B6" w:rsidRDefault="005E53B6" w:rsidP="005E53B6">
      <w:pPr>
        <w:spacing w:after="0" w:line="240" w:lineRule="auto"/>
        <w:ind w:right="950"/>
        <w:jc w:val="both"/>
        <w:rPr>
          <w:rFonts w:cs="Calibri"/>
        </w:rPr>
      </w:pPr>
    </w:p>
    <w:p w14:paraId="71DB2103" w14:textId="77777777" w:rsidR="005E53B6" w:rsidRDefault="005E53B6" w:rsidP="005E53B6">
      <w:pPr>
        <w:spacing w:after="0" w:line="240" w:lineRule="auto"/>
        <w:ind w:right="950"/>
        <w:jc w:val="both"/>
        <w:rPr>
          <w:rFonts w:cs="Calibri"/>
        </w:rPr>
      </w:pPr>
      <w:r>
        <w:rPr>
          <w:rFonts w:cs="Calibri"/>
        </w:rPr>
        <w:t>From September 2013 – February 2014, FACT has invoiced City of Oceanside for 5,231</w:t>
      </w:r>
      <w:r w:rsidRPr="00E038E0">
        <w:rPr>
          <w:rFonts w:cs="Calibri"/>
        </w:rPr>
        <w:t xml:space="preserve"> trips for $</w:t>
      </w:r>
      <w:r>
        <w:rPr>
          <w:rFonts w:cs="Calibri"/>
        </w:rPr>
        <w:t>70,409.03</w:t>
      </w:r>
      <w:r w:rsidRPr="00E038E0">
        <w:rPr>
          <w:rFonts w:cs="Calibri"/>
        </w:rPr>
        <w:t xml:space="preserve">.  </w:t>
      </w:r>
    </w:p>
    <w:p w14:paraId="7E8E6EF1" w14:textId="77777777" w:rsidR="005E53B6" w:rsidRDefault="005E53B6" w:rsidP="005E53B6">
      <w:pPr>
        <w:spacing w:after="0" w:line="240" w:lineRule="auto"/>
        <w:ind w:right="950"/>
        <w:jc w:val="both"/>
        <w:rPr>
          <w:rFonts w:cs="Calibri"/>
        </w:rPr>
      </w:pPr>
    </w:p>
    <w:p w14:paraId="39430152" w14:textId="77777777" w:rsidR="005E53B6" w:rsidRDefault="005E53B6" w:rsidP="005E53B6">
      <w:pPr>
        <w:spacing w:after="0" w:line="240" w:lineRule="auto"/>
        <w:ind w:right="950"/>
        <w:jc w:val="both"/>
        <w:rPr>
          <w:rFonts w:cs="Calibri"/>
        </w:rPr>
      </w:pPr>
      <w:r>
        <w:rPr>
          <w:rFonts w:cs="Calibri"/>
        </w:rPr>
        <w:t xml:space="preserve">The feedback from the City of Oceanside staff has been positive.  FACT staff recently met with Oceanside staff to review renewing the contract from July 1, 2014 – June 30, 2015 and provided a revised rate structure with a provision for payments for No-shows, and small adjustments to the rate.  The </w:t>
      </w:r>
      <w:proofErr w:type="gramStart"/>
      <w:r>
        <w:rPr>
          <w:rFonts w:cs="Calibri"/>
        </w:rPr>
        <w:t>contract extension was approved by the Oceanside City Council</w:t>
      </w:r>
      <w:proofErr w:type="gramEnd"/>
      <w:r>
        <w:rPr>
          <w:rFonts w:cs="Calibri"/>
        </w:rPr>
        <w:t xml:space="preserve"> in August 2014.  The contract amount is $73,500.</w:t>
      </w:r>
    </w:p>
    <w:p w14:paraId="5A9684AC" w14:textId="77777777" w:rsidR="005E53B6" w:rsidRDefault="005E53B6" w:rsidP="005E53B6">
      <w:pPr>
        <w:spacing w:after="0" w:line="240" w:lineRule="auto"/>
        <w:jc w:val="both"/>
        <w:rPr>
          <w:rFonts w:cs="Calibri"/>
        </w:rPr>
      </w:pPr>
    </w:p>
    <w:p w14:paraId="345583F6" w14:textId="77777777" w:rsidR="003F6245" w:rsidRDefault="003F6245" w:rsidP="005E53B6">
      <w:pPr>
        <w:spacing w:after="0" w:line="240" w:lineRule="auto"/>
        <w:jc w:val="both"/>
        <w:rPr>
          <w:rFonts w:cs="Calibri"/>
        </w:rPr>
      </w:pPr>
    </w:p>
    <w:p w14:paraId="4FB439FA" w14:textId="77777777" w:rsidR="003F6245" w:rsidRDefault="003F6245" w:rsidP="005E53B6">
      <w:pPr>
        <w:spacing w:after="0" w:line="240" w:lineRule="auto"/>
        <w:jc w:val="both"/>
        <w:rPr>
          <w:rFonts w:cs="Calibri"/>
        </w:rPr>
      </w:pPr>
    </w:p>
    <w:p w14:paraId="5020FBD8" w14:textId="77777777" w:rsidR="003F6245" w:rsidRDefault="003F6245" w:rsidP="005E53B6">
      <w:pPr>
        <w:spacing w:after="0" w:line="240" w:lineRule="auto"/>
        <w:jc w:val="both"/>
        <w:rPr>
          <w:rFonts w:cs="Calibri"/>
        </w:rPr>
      </w:pPr>
    </w:p>
    <w:p w14:paraId="726771B1" w14:textId="77777777" w:rsidR="005E53B6" w:rsidRDefault="005E53B6" w:rsidP="005E53B6">
      <w:pPr>
        <w:spacing w:after="0" w:line="240" w:lineRule="auto"/>
        <w:ind w:right="950"/>
        <w:jc w:val="both"/>
        <w:rPr>
          <w:rFonts w:cs="Calibri"/>
          <w:b/>
          <w:u w:val="single"/>
        </w:rPr>
      </w:pPr>
    </w:p>
    <w:p w14:paraId="05818738" w14:textId="77777777" w:rsidR="005E53B6" w:rsidRDefault="005E53B6" w:rsidP="005E53B6">
      <w:pPr>
        <w:spacing w:after="0" w:line="240" w:lineRule="auto"/>
        <w:ind w:right="950"/>
        <w:jc w:val="both"/>
        <w:rPr>
          <w:rFonts w:cs="Calibri"/>
          <w:b/>
          <w:u w:val="single"/>
        </w:rPr>
      </w:pPr>
      <w:r w:rsidRPr="00512B1A">
        <w:rPr>
          <w:rFonts w:cs="Calibri"/>
          <w:b/>
          <w:u w:val="single"/>
        </w:rPr>
        <w:lastRenderedPageBreak/>
        <w:t>SDCOE Foster Youth transportation contract</w:t>
      </w:r>
    </w:p>
    <w:p w14:paraId="552D22D2" w14:textId="77777777" w:rsidR="005E53B6" w:rsidRDefault="005E53B6" w:rsidP="005E53B6">
      <w:pPr>
        <w:spacing w:after="0" w:line="240" w:lineRule="auto"/>
        <w:ind w:right="950"/>
        <w:jc w:val="both"/>
        <w:rPr>
          <w:rFonts w:cs="Calibri"/>
          <w:b/>
          <w:u w:val="single"/>
        </w:rPr>
      </w:pPr>
    </w:p>
    <w:p w14:paraId="3F9DA3F6" w14:textId="77777777" w:rsidR="005E53B6" w:rsidRDefault="005E53B6" w:rsidP="00066E8E">
      <w:pPr>
        <w:spacing w:after="0" w:line="240" w:lineRule="auto"/>
        <w:ind w:right="18"/>
        <w:jc w:val="both"/>
        <w:rPr>
          <w:rFonts w:cs="Calibri"/>
        </w:rPr>
      </w:pPr>
      <w:r w:rsidRPr="00111396">
        <w:rPr>
          <w:rFonts w:cs="Calibri"/>
        </w:rPr>
        <w:t xml:space="preserve">The </w:t>
      </w:r>
      <w:r>
        <w:rPr>
          <w:rFonts w:cs="Calibri"/>
        </w:rPr>
        <w:t xml:space="preserve">San Diego County Office of Education (SDCOE) contracted with FACT to provide transportation for eligible foster youth in December 2013.  Service was implemented in February 2014.  </w:t>
      </w:r>
    </w:p>
    <w:p w14:paraId="1DA7EDC2" w14:textId="77777777" w:rsidR="005E53B6" w:rsidRDefault="005E53B6" w:rsidP="00066E8E">
      <w:pPr>
        <w:spacing w:after="0" w:line="240" w:lineRule="auto"/>
        <w:ind w:right="18"/>
        <w:jc w:val="both"/>
        <w:rPr>
          <w:rFonts w:cs="Calibri"/>
        </w:rPr>
      </w:pPr>
    </w:p>
    <w:p w14:paraId="4E58F9B3" w14:textId="77777777" w:rsidR="005E53B6" w:rsidRPr="00111396" w:rsidRDefault="005E53B6" w:rsidP="00066E8E">
      <w:pPr>
        <w:spacing w:after="0" w:line="240" w:lineRule="auto"/>
        <w:ind w:right="18"/>
        <w:jc w:val="both"/>
        <w:rPr>
          <w:rFonts w:cs="Calibri"/>
        </w:rPr>
      </w:pPr>
      <w:r>
        <w:rPr>
          <w:rFonts w:cs="Calibri"/>
        </w:rPr>
        <w:t xml:space="preserve">The SDCOE received a grant that funds efforts to enable foster youth to continue to attend the “home” school after they are relocated to foster homes.  The agreement between SDCOE and FACT involves getting drivers qualified for the special requirements and proving trips from home to school and back. </w:t>
      </w:r>
    </w:p>
    <w:p w14:paraId="46703A25" w14:textId="77777777" w:rsidR="005E53B6" w:rsidRPr="00940E52" w:rsidRDefault="005E53B6" w:rsidP="00066E8E">
      <w:pPr>
        <w:spacing w:after="0" w:line="240" w:lineRule="auto"/>
        <w:ind w:right="950"/>
        <w:jc w:val="both"/>
        <w:rPr>
          <w:rFonts w:cs="Calibri"/>
          <w:b/>
          <w:u w:val="single"/>
        </w:rPr>
      </w:pPr>
    </w:p>
    <w:p w14:paraId="5A73696B" w14:textId="77777777" w:rsidR="005E53B6" w:rsidRDefault="005E53B6" w:rsidP="00066E8E">
      <w:pPr>
        <w:spacing w:after="0" w:line="240" w:lineRule="auto"/>
        <w:jc w:val="both"/>
        <w:rPr>
          <w:rFonts w:cs="Calibri"/>
        </w:rPr>
      </w:pPr>
      <w:r>
        <w:rPr>
          <w:rFonts w:cs="Calibri"/>
        </w:rPr>
        <w:t xml:space="preserve">FACT planned to procure trips for this service from two brokerage vendors – </w:t>
      </w:r>
      <w:proofErr w:type="spellStart"/>
      <w:r>
        <w:rPr>
          <w:rFonts w:cs="Calibri"/>
        </w:rPr>
        <w:t>CityLink</w:t>
      </w:r>
      <w:proofErr w:type="spellEnd"/>
      <w:r>
        <w:rPr>
          <w:rFonts w:cs="Calibri"/>
        </w:rPr>
        <w:t xml:space="preserve"> and Crae4U Mobility.  Care4U had difficulty with scheduling drivers for this contract.  </w:t>
      </w:r>
    </w:p>
    <w:p w14:paraId="18A00EC2" w14:textId="77777777" w:rsidR="005E53B6" w:rsidRDefault="005E53B6" w:rsidP="00066E8E">
      <w:pPr>
        <w:spacing w:after="0" w:line="240" w:lineRule="auto"/>
        <w:jc w:val="both"/>
        <w:rPr>
          <w:rFonts w:cs="Calibri"/>
        </w:rPr>
      </w:pPr>
    </w:p>
    <w:p w14:paraId="4F62D6A2" w14:textId="77777777" w:rsidR="005E53B6" w:rsidRDefault="005E53B6" w:rsidP="00066E8E">
      <w:pPr>
        <w:spacing w:after="0" w:line="240" w:lineRule="auto"/>
        <w:jc w:val="both"/>
        <w:rPr>
          <w:rFonts w:cs="Calibri"/>
        </w:rPr>
      </w:pPr>
      <w:r>
        <w:rPr>
          <w:rFonts w:cs="Calibri"/>
        </w:rPr>
        <w:t>FACT proposed a flat per mile rate for transportation based on quotes received from vendors with an add-on for FACT’s administrative expenses and overheads.</w:t>
      </w:r>
    </w:p>
    <w:p w14:paraId="1DD0DA7F" w14:textId="77777777" w:rsidR="005E53B6" w:rsidRDefault="005E53B6" w:rsidP="00066E8E">
      <w:pPr>
        <w:spacing w:after="0" w:line="240" w:lineRule="auto"/>
        <w:jc w:val="both"/>
        <w:rPr>
          <w:rFonts w:cs="Calibri"/>
        </w:rPr>
      </w:pPr>
    </w:p>
    <w:p w14:paraId="705B0536" w14:textId="77777777" w:rsidR="005E53B6" w:rsidRDefault="005E53B6" w:rsidP="00066E8E">
      <w:pPr>
        <w:spacing w:after="0" w:line="240" w:lineRule="auto"/>
        <w:jc w:val="both"/>
        <w:rPr>
          <w:rFonts w:cs="Calibri"/>
        </w:rPr>
      </w:pPr>
      <w:r>
        <w:rPr>
          <w:rFonts w:cs="Calibri"/>
        </w:rPr>
        <w:t xml:space="preserve">The value of the contract is $150,000 for a term ending in September 30, 2014.  SDCOE and FACT staff met in July to review the extension of the contract through </w:t>
      </w:r>
      <w:r w:rsidRPr="005F1A76">
        <w:rPr>
          <w:rFonts w:cs="Calibri"/>
        </w:rPr>
        <w:t>February 1, 2015</w:t>
      </w:r>
      <w:r>
        <w:rPr>
          <w:rFonts w:cs="Calibri"/>
        </w:rPr>
        <w:t>.  The feedback regarding the service has been positive.</w:t>
      </w:r>
    </w:p>
    <w:p w14:paraId="6EE3E8F8" w14:textId="77777777" w:rsidR="005E53B6" w:rsidRDefault="005E53B6" w:rsidP="00066E8E">
      <w:pPr>
        <w:spacing w:after="0" w:line="240" w:lineRule="auto"/>
        <w:jc w:val="both"/>
        <w:rPr>
          <w:rFonts w:cs="Calibri"/>
        </w:rPr>
      </w:pPr>
    </w:p>
    <w:p w14:paraId="386D51C7" w14:textId="77777777" w:rsidR="005E53B6" w:rsidRDefault="005E53B6" w:rsidP="00066E8E">
      <w:pPr>
        <w:jc w:val="both"/>
        <w:rPr>
          <w:rFonts w:cs="Arial"/>
          <w:color w:val="000000"/>
        </w:rPr>
      </w:pPr>
      <w:r>
        <w:rPr>
          <w:rFonts w:cs="Arial"/>
          <w:color w:val="000000"/>
        </w:rPr>
        <w:t xml:space="preserve">At the direction of the Board, Arun sent </w:t>
      </w:r>
      <w:proofErr w:type="gramStart"/>
      <w:r>
        <w:rPr>
          <w:rFonts w:cs="Arial"/>
          <w:color w:val="000000"/>
        </w:rPr>
        <w:t>an e</w:t>
      </w:r>
      <w:proofErr w:type="gramEnd"/>
      <w:r>
        <w:rPr>
          <w:rFonts w:cs="Arial"/>
          <w:color w:val="000000"/>
        </w:rPr>
        <w:t xml:space="preserve">-mail to SDCOE requesting an amendment to the contract to include reimbursement for deadhead mileage, driver availability expectations and payment terms.  A meeting was requested if these terms were not accepted.  An </w:t>
      </w:r>
      <w:proofErr w:type="gramStart"/>
      <w:r>
        <w:rPr>
          <w:rFonts w:cs="Arial"/>
          <w:color w:val="000000"/>
        </w:rPr>
        <w:t>amendment</w:t>
      </w:r>
      <w:r w:rsidRPr="00B95833">
        <w:rPr>
          <w:rFonts w:cs="Arial"/>
          <w:color w:val="000000"/>
        </w:rPr>
        <w:t xml:space="preserve"> </w:t>
      </w:r>
      <w:r>
        <w:rPr>
          <w:rFonts w:cs="Arial"/>
          <w:color w:val="000000"/>
        </w:rPr>
        <w:t xml:space="preserve"> from</w:t>
      </w:r>
      <w:proofErr w:type="gramEnd"/>
      <w:r>
        <w:rPr>
          <w:rFonts w:cs="Arial"/>
          <w:color w:val="000000"/>
        </w:rPr>
        <w:t xml:space="preserve"> SDCOE with the revised terms was received and signed in early September.  The amendment will go into effect October 1, 2014.</w:t>
      </w:r>
    </w:p>
    <w:p w14:paraId="54E7177C" w14:textId="77777777" w:rsidR="005E53B6" w:rsidRDefault="005E53B6" w:rsidP="00066E8E">
      <w:pPr>
        <w:spacing w:after="0" w:line="240" w:lineRule="auto"/>
        <w:jc w:val="both"/>
        <w:rPr>
          <w:rFonts w:cs="Calibri"/>
        </w:rPr>
      </w:pPr>
      <w:r>
        <w:rPr>
          <w:rFonts w:cs="Calibri"/>
        </w:rPr>
        <w:t xml:space="preserve">In late August, FACT received an RFP notice from SDCOE for a new contract term to provide transportation services to foster youth from October 1, 2014 – October 1, 2015 with up to </w:t>
      </w:r>
      <w:proofErr w:type="gramStart"/>
      <w:r>
        <w:rPr>
          <w:rFonts w:cs="Calibri"/>
        </w:rPr>
        <w:t>four  one</w:t>
      </w:r>
      <w:proofErr w:type="gramEnd"/>
      <w:r>
        <w:rPr>
          <w:rFonts w:cs="Calibri"/>
        </w:rPr>
        <w:t>-year options to renew.  FACT submitted a proposal including the terms of the amendment on September 17</w:t>
      </w:r>
      <w:r w:rsidRPr="00153C16">
        <w:rPr>
          <w:rFonts w:cs="Calibri"/>
          <w:vertAlign w:val="superscript"/>
        </w:rPr>
        <w:t>th</w:t>
      </w:r>
      <w:r>
        <w:rPr>
          <w:rFonts w:cs="Calibri"/>
        </w:rPr>
        <w:t>.   On October 7</w:t>
      </w:r>
      <w:r w:rsidRPr="007D2EDF">
        <w:rPr>
          <w:rFonts w:cs="Calibri"/>
          <w:vertAlign w:val="superscript"/>
        </w:rPr>
        <w:t>th</w:t>
      </w:r>
      <w:r>
        <w:rPr>
          <w:rFonts w:cs="Calibri"/>
        </w:rPr>
        <w:t xml:space="preserve"> FACT received a letter naming it as one of the vendors awarded the contract for Foster Youth transportation.  There are 2 other vendors who have also been awarded this contract.</w:t>
      </w:r>
    </w:p>
    <w:p w14:paraId="407CC1DE" w14:textId="77777777" w:rsidR="005E53B6" w:rsidRDefault="005E53B6" w:rsidP="00066E8E">
      <w:pPr>
        <w:spacing w:after="0" w:line="240" w:lineRule="auto"/>
        <w:jc w:val="both"/>
        <w:rPr>
          <w:rFonts w:cs="Calibri"/>
        </w:rPr>
      </w:pPr>
    </w:p>
    <w:p w14:paraId="0D2648FA" w14:textId="77777777" w:rsidR="005E53B6" w:rsidRDefault="005E53B6" w:rsidP="00066E8E">
      <w:pPr>
        <w:spacing w:after="0" w:line="240" w:lineRule="auto"/>
        <w:ind w:right="950"/>
        <w:jc w:val="both"/>
        <w:rPr>
          <w:rFonts w:cs="Calibri"/>
        </w:rPr>
      </w:pPr>
      <w:r>
        <w:rPr>
          <w:rFonts w:cs="Calibri"/>
        </w:rPr>
        <w:t xml:space="preserve">From February 2014 </w:t>
      </w:r>
      <w:r w:rsidRPr="005F1A76">
        <w:rPr>
          <w:rFonts w:cs="Calibri"/>
        </w:rPr>
        <w:t xml:space="preserve">- </w:t>
      </w:r>
      <w:r>
        <w:rPr>
          <w:rFonts w:cs="Calibri"/>
        </w:rPr>
        <w:t>February 2015</w:t>
      </w:r>
      <w:r w:rsidRPr="005F1A76">
        <w:rPr>
          <w:rFonts w:cs="Calibri"/>
        </w:rPr>
        <w:t>,</w:t>
      </w:r>
      <w:r>
        <w:rPr>
          <w:rFonts w:cs="Calibri"/>
        </w:rPr>
        <w:t xml:space="preserve"> FACT has invoiced SDCOE </w:t>
      </w:r>
      <w:r w:rsidRPr="005F1A76">
        <w:rPr>
          <w:rFonts w:cs="Calibri"/>
        </w:rPr>
        <w:t xml:space="preserve">for </w:t>
      </w:r>
      <w:r>
        <w:rPr>
          <w:rFonts w:cs="Calibri"/>
        </w:rPr>
        <w:t>1,798</w:t>
      </w:r>
      <w:r w:rsidRPr="005F1A76">
        <w:rPr>
          <w:rFonts w:cs="Calibri"/>
        </w:rPr>
        <w:t xml:space="preserve"> trips for $</w:t>
      </w:r>
      <w:r>
        <w:rPr>
          <w:rFonts w:cs="Calibri"/>
        </w:rPr>
        <w:t>77,278.20.</w:t>
      </w:r>
      <w:r w:rsidRPr="00100413">
        <w:rPr>
          <w:rFonts w:cs="Calibri"/>
        </w:rPr>
        <w:t xml:space="preserve">  </w:t>
      </w:r>
    </w:p>
    <w:p w14:paraId="10CA64CE" w14:textId="77777777" w:rsidR="005E53B6" w:rsidRPr="005F1A76" w:rsidRDefault="005E53B6" w:rsidP="005E53B6">
      <w:pPr>
        <w:pStyle w:val="NormalWeb"/>
        <w:ind w:right="918"/>
        <w:jc w:val="both"/>
        <w:rPr>
          <w:rFonts w:asciiTheme="majorHAnsi" w:hAnsiTheme="majorHAnsi" w:cstheme="minorHAnsi"/>
          <w:b/>
          <w:sz w:val="22"/>
          <w:szCs w:val="22"/>
          <w:u w:val="single"/>
        </w:rPr>
      </w:pPr>
      <w:r w:rsidRPr="005F1A76">
        <w:rPr>
          <w:rFonts w:asciiTheme="majorHAnsi" w:hAnsiTheme="majorHAnsi" w:cstheme="minorHAnsi"/>
          <w:b/>
          <w:sz w:val="22"/>
          <w:szCs w:val="22"/>
          <w:u w:val="single"/>
        </w:rPr>
        <w:t>Poway Adult Day Health Care Transportation Service Contract</w:t>
      </w:r>
    </w:p>
    <w:p w14:paraId="3F89FF57" w14:textId="77777777" w:rsidR="005E53B6" w:rsidRPr="005F1A76" w:rsidRDefault="005E53B6" w:rsidP="00FD605D">
      <w:pPr>
        <w:pStyle w:val="NormalWeb"/>
        <w:tabs>
          <w:tab w:val="left" w:pos="9360"/>
        </w:tabs>
        <w:ind w:right="18"/>
        <w:jc w:val="both"/>
        <w:rPr>
          <w:rFonts w:asciiTheme="majorHAnsi" w:hAnsiTheme="majorHAnsi" w:cstheme="minorHAnsi"/>
          <w:sz w:val="22"/>
          <w:szCs w:val="22"/>
        </w:rPr>
      </w:pPr>
      <w:r w:rsidRPr="005F1A76">
        <w:rPr>
          <w:rFonts w:asciiTheme="majorHAnsi" w:hAnsiTheme="majorHAnsi" w:cstheme="minorHAnsi"/>
          <w:sz w:val="22"/>
          <w:szCs w:val="22"/>
        </w:rPr>
        <w:t xml:space="preserve">In January 2013 FACT entered into an agreement with Poway ADHCC in order to provide transportation to approximately </w:t>
      </w:r>
      <w:proofErr w:type="gramStart"/>
      <w:r w:rsidRPr="005F1A76">
        <w:rPr>
          <w:rFonts w:asciiTheme="majorHAnsi" w:hAnsiTheme="majorHAnsi" w:cstheme="minorHAnsi"/>
          <w:sz w:val="22"/>
          <w:szCs w:val="22"/>
        </w:rPr>
        <w:t>twenty four (24)</w:t>
      </w:r>
      <w:proofErr w:type="gramEnd"/>
      <w:r w:rsidRPr="005F1A76">
        <w:rPr>
          <w:rFonts w:asciiTheme="majorHAnsi" w:hAnsiTheme="majorHAnsi" w:cstheme="minorHAnsi"/>
          <w:sz w:val="22"/>
          <w:szCs w:val="22"/>
        </w:rPr>
        <w:t xml:space="preserve"> of the Centers clients.  The clients are all seniors who are unable to use other modes of public transportation due to varying degrees of physical a</w:t>
      </w:r>
      <w:r>
        <w:rPr>
          <w:rFonts w:asciiTheme="majorHAnsi" w:hAnsiTheme="majorHAnsi" w:cstheme="minorHAnsi"/>
          <w:sz w:val="22"/>
          <w:szCs w:val="22"/>
        </w:rPr>
        <w:t xml:space="preserve">nd/or cognitive disabilities. </w:t>
      </w:r>
      <w:r w:rsidRPr="005F1A76">
        <w:rPr>
          <w:rFonts w:asciiTheme="majorHAnsi" w:hAnsiTheme="majorHAnsi" w:cstheme="minorHAnsi"/>
          <w:sz w:val="22"/>
          <w:szCs w:val="22"/>
        </w:rPr>
        <w:t>The agreement involved transportation of clients from their homes to the Center in the morning and back home during the afternoon.  Due to the large group of clients, FACT was able to work with a provider to group riders on a few buses in a cost effective manner.</w:t>
      </w:r>
    </w:p>
    <w:p w14:paraId="314DDEE3" w14:textId="77777777" w:rsidR="005E53B6" w:rsidRDefault="005E53B6" w:rsidP="00066E8E">
      <w:pPr>
        <w:pStyle w:val="NormalWeb"/>
        <w:ind w:right="18"/>
        <w:jc w:val="both"/>
        <w:rPr>
          <w:rFonts w:asciiTheme="majorHAnsi" w:hAnsiTheme="majorHAnsi" w:cstheme="minorHAnsi"/>
          <w:sz w:val="22"/>
          <w:szCs w:val="22"/>
        </w:rPr>
      </w:pPr>
      <w:r w:rsidRPr="005F1A76">
        <w:rPr>
          <w:rFonts w:asciiTheme="majorHAnsi" w:hAnsiTheme="majorHAnsi" w:cstheme="minorHAnsi"/>
          <w:sz w:val="22"/>
          <w:szCs w:val="22"/>
        </w:rPr>
        <w:t xml:space="preserve">This contract generated approx. $60,000.00 net revenue for FACT during the first completed year of service (calendar 2013). It is likely that the services provided under this contract will be extended to include new riders from Ramona.  </w:t>
      </w:r>
      <w:r>
        <w:rPr>
          <w:rFonts w:asciiTheme="majorHAnsi" w:hAnsiTheme="majorHAnsi" w:cstheme="minorHAnsi"/>
          <w:sz w:val="22"/>
          <w:szCs w:val="22"/>
        </w:rPr>
        <w:t xml:space="preserve">A total of 9,708 trips have been provided from January 2013 - February 2015, </w:t>
      </w:r>
      <w:r w:rsidRPr="003E0FAB">
        <w:rPr>
          <w:rFonts w:asciiTheme="majorHAnsi" w:hAnsiTheme="majorHAnsi" w:cstheme="minorHAnsi"/>
          <w:sz w:val="22"/>
          <w:szCs w:val="22"/>
        </w:rPr>
        <w:t>$</w:t>
      </w:r>
      <w:r>
        <w:rPr>
          <w:rFonts w:asciiTheme="majorHAnsi" w:hAnsiTheme="majorHAnsi" w:cstheme="minorHAnsi"/>
          <w:sz w:val="22"/>
          <w:szCs w:val="22"/>
        </w:rPr>
        <w:t>134,134.87 has been invoiced</w:t>
      </w:r>
      <w:r w:rsidRPr="003E0FAB">
        <w:rPr>
          <w:rFonts w:asciiTheme="majorHAnsi" w:hAnsiTheme="majorHAnsi" w:cstheme="minorHAnsi"/>
          <w:sz w:val="22"/>
          <w:szCs w:val="22"/>
        </w:rPr>
        <w:t>.</w:t>
      </w:r>
      <w:r w:rsidRPr="005F1A76">
        <w:rPr>
          <w:rFonts w:asciiTheme="majorHAnsi" w:hAnsiTheme="majorHAnsi" w:cstheme="minorHAnsi"/>
          <w:sz w:val="22"/>
          <w:szCs w:val="22"/>
        </w:rPr>
        <w:t xml:space="preserve">  As of August 1, 2014 FACT </w:t>
      </w:r>
      <w:r>
        <w:rPr>
          <w:rFonts w:asciiTheme="majorHAnsi" w:hAnsiTheme="majorHAnsi" w:cstheme="minorHAnsi"/>
          <w:sz w:val="22"/>
          <w:szCs w:val="22"/>
        </w:rPr>
        <w:t>has</w:t>
      </w:r>
      <w:r w:rsidRPr="005F1A76">
        <w:rPr>
          <w:rFonts w:asciiTheme="majorHAnsi" w:hAnsiTheme="majorHAnsi" w:cstheme="minorHAnsi"/>
          <w:sz w:val="22"/>
          <w:szCs w:val="22"/>
        </w:rPr>
        <w:t xml:space="preserve"> provid</w:t>
      </w:r>
      <w:r>
        <w:rPr>
          <w:rFonts w:asciiTheme="majorHAnsi" w:hAnsiTheme="majorHAnsi" w:cstheme="minorHAnsi"/>
          <w:sz w:val="22"/>
          <w:szCs w:val="22"/>
        </w:rPr>
        <w:t xml:space="preserve">ed the service with the help of </w:t>
      </w:r>
      <w:r w:rsidRPr="005F1A76">
        <w:rPr>
          <w:rFonts w:asciiTheme="majorHAnsi" w:hAnsiTheme="majorHAnsi" w:cstheme="minorHAnsi"/>
          <w:sz w:val="22"/>
          <w:szCs w:val="22"/>
        </w:rPr>
        <w:t>a new contractor, Safety First, who t</w:t>
      </w:r>
      <w:r>
        <w:rPr>
          <w:rFonts w:asciiTheme="majorHAnsi" w:hAnsiTheme="majorHAnsi" w:cstheme="minorHAnsi"/>
          <w:sz w:val="22"/>
          <w:szCs w:val="22"/>
        </w:rPr>
        <w:t>ook</w:t>
      </w:r>
      <w:r w:rsidRPr="005F1A76">
        <w:rPr>
          <w:rFonts w:asciiTheme="majorHAnsi" w:hAnsiTheme="majorHAnsi" w:cstheme="minorHAnsi"/>
          <w:sz w:val="22"/>
          <w:szCs w:val="22"/>
        </w:rPr>
        <w:t xml:space="preserve"> over the service from Sol Transportation.  FACT and SF are working with the Poway staff to ensure a smooth transition to a new vendor.</w:t>
      </w:r>
    </w:p>
    <w:p w14:paraId="136C8342" w14:textId="77777777" w:rsidR="005E53B6" w:rsidRDefault="005E53B6" w:rsidP="00066E8E">
      <w:pPr>
        <w:pStyle w:val="NormalWeb"/>
        <w:ind w:right="18"/>
        <w:jc w:val="both"/>
        <w:rPr>
          <w:rFonts w:asciiTheme="majorHAnsi" w:hAnsiTheme="majorHAnsi" w:cstheme="minorHAnsi"/>
          <w:b/>
          <w:sz w:val="22"/>
          <w:szCs w:val="22"/>
          <w:u w:val="single"/>
        </w:rPr>
      </w:pPr>
      <w:proofErr w:type="spellStart"/>
      <w:r w:rsidRPr="000B2D15">
        <w:rPr>
          <w:rFonts w:asciiTheme="majorHAnsi" w:hAnsiTheme="majorHAnsi" w:cstheme="minorHAnsi"/>
          <w:b/>
          <w:sz w:val="22"/>
          <w:szCs w:val="22"/>
          <w:u w:val="single"/>
        </w:rPr>
        <w:lastRenderedPageBreak/>
        <w:t>Elderhelp</w:t>
      </w:r>
      <w:proofErr w:type="spellEnd"/>
      <w:r>
        <w:rPr>
          <w:rFonts w:asciiTheme="majorHAnsi" w:hAnsiTheme="majorHAnsi" w:cstheme="minorHAnsi"/>
          <w:b/>
          <w:sz w:val="22"/>
          <w:szCs w:val="22"/>
          <w:u w:val="single"/>
        </w:rPr>
        <w:t xml:space="preserve"> Program - New Service Contract</w:t>
      </w:r>
    </w:p>
    <w:p w14:paraId="44F437D2" w14:textId="77777777" w:rsidR="005E53B6" w:rsidRPr="00D20427" w:rsidRDefault="005E53B6" w:rsidP="00066E8E">
      <w:pPr>
        <w:ind w:right="18"/>
        <w:jc w:val="both"/>
      </w:pPr>
      <w:r w:rsidRPr="00D20427">
        <w:t xml:space="preserve">During February 2015 the </w:t>
      </w:r>
      <w:proofErr w:type="spellStart"/>
      <w:r w:rsidRPr="00D20427">
        <w:t>Elderhelp</w:t>
      </w:r>
      <w:proofErr w:type="spellEnd"/>
      <w:r w:rsidRPr="00D20427">
        <w:t xml:space="preserve"> Program based in San Diego</w:t>
      </w:r>
      <w:r w:rsidRPr="00642ED4">
        <w:t xml:space="preserve"> (</w:t>
      </w:r>
      <w:r w:rsidRPr="00642ED4">
        <w:rPr>
          <w:rFonts w:asciiTheme="majorHAnsi" w:hAnsiTheme="majorHAnsi" w:cs="Calibri"/>
        </w:rPr>
        <w:t xml:space="preserve">6150 Mission Gorge Road), approached FACT for contracted transportation services.  </w:t>
      </w:r>
      <w:proofErr w:type="spellStart"/>
      <w:r w:rsidRPr="00D20427">
        <w:rPr>
          <w:rFonts w:asciiTheme="majorHAnsi" w:hAnsiTheme="majorHAnsi" w:cs="Calibri"/>
          <w:u w:val="single"/>
        </w:rPr>
        <w:t>Elderhelp</w:t>
      </w:r>
      <w:proofErr w:type="spellEnd"/>
      <w:r w:rsidRPr="00D20427">
        <w:rPr>
          <w:rFonts w:asciiTheme="majorHAnsi" w:hAnsiTheme="majorHAnsi" w:cs="Calibri"/>
          <w:u w:val="single"/>
        </w:rPr>
        <w:t xml:space="preserve"> </w:t>
      </w:r>
      <w:r w:rsidRPr="00D20427">
        <w:t>provide</w:t>
      </w:r>
      <w:r>
        <w:t>s</w:t>
      </w:r>
      <w:r w:rsidRPr="00D20427">
        <w:t xml:space="preserve"> personalized services and information that help seniors remain independent and live with dignity in their own homes.  They provide trans</w:t>
      </w:r>
      <w:r>
        <w:t>portation services – Seniors-A- Go-Go, </w:t>
      </w:r>
      <w:r w:rsidRPr="00D20427">
        <w:t>as well as volunteer services.</w:t>
      </w:r>
    </w:p>
    <w:p w14:paraId="680E39A5" w14:textId="77777777" w:rsidR="005E53B6" w:rsidRPr="00D20427" w:rsidRDefault="005E53B6" w:rsidP="00066E8E">
      <w:pPr>
        <w:ind w:right="18"/>
        <w:jc w:val="both"/>
      </w:pPr>
      <w:proofErr w:type="spellStart"/>
      <w:r w:rsidRPr="00D20427">
        <w:t>Elderhelp</w:t>
      </w:r>
      <w:proofErr w:type="spellEnd"/>
      <w:r w:rsidRPr="00D20427">
        <w:t xml:space="preserve"> was seeking approx. 20 </w:t>
      </w:r>
      <w:proofErr w:type="gramStart"/>
      <w:r w:rsidRPr="00D20427">
        <w:t>one way</w:t>
      </w:r>
      <w:proofErr w:type="gramEnd"/>
      <w:r w:rsidRPr="00D20427">
        <w:t xml:space="preserve"> trips a week to supplement the transportation they already provide.  The trips are in the southern San Diego County including City of San Diego.  FACT would provide individual rides from home to destination and back.  The request also included occasional group rides.</w:t>
      </w:r>
    </w:p>
    <w:p w14:paraId="04C65E4A" w14:textId="77777777" w:rsidR="005E53B6" w:rsidRPr="00D20427" w:rsidRDefault="005E53B6" w:rsidP="00066E8E">
      <w:pPr>
        <w:ind w:right="18"/>
        <w:jc w:val="both"/>
      </w:pPr>
      <w:proofErr w:type="spellStart"/>
      <w:r w:rsidRPr="00D20427">
        <w:t>Elderhelp</w:t>
      </w:r>
      <w:proofErr w:type="spellEnd"/>
      <w:r w:rsidRPr="00D20427">
        <w:t xml:space="preserve"> requested FACT to respond immediately to the request for a quote.  FACT consulted with vendors and prepared a </w:t>
      </w:r>
      <w:proofErr w:type="gramStart"/>
      <w:r w:rsidRPr="00D20427">
        <w:t>proposal which</w:t>
      </w:r>
      <w:proofErr w:type="gramEnd"/>
      <w:r w:rsidRPr="00D20427">
        <w:t xml:space="preserve"> would offer services using</w:t>
      </w:r>
      <w:r>
        <w:t xml:space="preserve"> a </w:t>
      </w:r>
      <w:r w:rsidRPr="00D20427">
        <w:t>FACT owned vehicle operated by Renewing Life (brokerage member).</w:t>
      </w:r>
    </w:p>
    <w:p w14:paraId="491BED36" w14:textId="77777777" w:rsidR="005E53B6" w:rsidRPr="00D20427" w:rsidRDefault="005E53B6" w:rsidP="00066E8E">
      <w:pPr>
        <w:ind w:right="18"/>
        <w:jc w:val="both"/>
      </w:pPr>
      <w:r>
        <w:t>Due to the tim</w:t>
      </w:r>
      <w:r w:rsidRPr="00D20427">
        <w:t>ing of the request (no Board mee</w:t>
      </w:r>
      <w:r>
        <w:t>t</w:t>
      </w:r>
      <w:r w:rsidRPr="00D20427">
        <w:t xml:space="preserve">ing between Feb 5 and March 26), staff offered </w:t>
      </w:r>
      <w:proofErr w:type="spellStart"/>
      <w:r w:rsidRPr="00D20427">
        <w:t>Elderhelp</w:t>
      </w:r>
      <w:proofErr w:type="spellEnd"/>
      <w:r w:rsidRPr="00D20427">
        <w:t xml:space="preserve"> a temporary service contract (</w:t>
      </w:r>
      <w:r>
        <w:t>March 9 – April 9, 2015</w:t>
      </w:r>
      <w:proofErr w:type="gramStart"/>
      <w:r w:rsidRPr="00D20427">
        <w:t>) which</w:t>
      </w:r>
      <w:proofErr w:type="gramEnd"/>
      <w:r w:rsidRPr="00D20427">
        <w:t xml:space="preserve"> would be extended subject to review and approval by the Board.</w:t>
      </w:r>
    </w:p>
    <w:p w14:paraId="4F681086" w14:textId="77777777" w:rsidR="005E53B6" w:rsidRPr="00D20427" w:rsidRDefault="005E53B6" w:rsidP="00066E8E">
      <w:pPr>
        <w:ind w:right="18"/>
        <w:jc w:val="both"/>
      </w:pPr>
      <w:r w:rsidRPr="00D20427">
        <w:t>Service began on</w:t>
      </w:r>
      <w:r>
        <w:t xml:space="preserve"> March 12th.  Approximately</w:t>
      </w:r>
      <w:r w:rsidRPr="00D20427">
        <w:t xml:space="preserve"> </w:t>
      </w:r>
      <w:r>
        <w:t xml:space="preserve">20 </w:t>
      </w:r>
      <w:proofErr w:type="gramStart"/>
      <w:r w:rsidRPr="00D20427">
        <w:t>one way</w:t>
      </w:r>
      <w:proofErr w:type="gramEnd"/>
      <w:r w:rsidRPr="00D20427">
        <w:t xml:space="preserve"> trips have been provided.  </w:t>
      </w:r>
      <w:proofErr w:type="spellStart"/>
      <w:r>
        <w:t>Elderhelp</w:t>
      </w:r>
      <w:proofErr w:type="spellEnd"/>
      <w:r>
        <w:t xml:space="preserve"> is pleased with the </w:t>
      </w:r>
      <w:r w:rsidRPr="00D20427">
        <w:t>quality of the service.  This service allows us to offer competitive prices because there is no cash reimbursement for the brokerage vendors and the revenue generated by this service will be net revenue except for the allocated overheads and fixed expense.</w:t>
      </w:r>
    </w:p>
    <w:p w14:paraId="664ED1B3" w14:textId="77777777" w:rsidR="005E53B6" w:rsidRPr="00750F6B" w:rsidRDefault="005E53B6" w:rsidP="00066E8E">
      <w:pPr>
        <w:ind w:right="18"/>
        <w:jc w:val="both"/>
        <w:rPr>
          <w:b/>
        </w:rPr>
      </w:pPr>
      <w:r w:rsidRPr="00750F6B">
        <w:rPr>
          <w:b/>
          <w:u w:val="single"/>
        </w:rPr>
        <w:t>Discussion with San Diego Regional Center</w:t>
      </w:r>
    </w:p>
    <w:p w14:paraId="78CFA4E1" w14:textId="77777777" w:rsidR="005E53B6" w:rsidRDefault="005E53B6" w:rsidP="00066E8E">
      <w:pPr>
        <w:ind w:right="18"/>
        <w:jc w:val="both"/>
      </w:pPr>
      <w:r w:rsidRPr="002C418A">
        <w:t>On March 18</w:t>
      </w:r>
      <w:r w:rsidRPr="00750F6B">
        <w:rPr>
          <w:vertAlign w:val="superscript"/>
        </w:rPr>
        <w:t>th</w:t>
      </w:r>
      <w:r>
        <w:t>,</w:t>
      </w:r>
      <w:r w:rsidRPr="002C418A">
        <w:t xml:space="preserve"> Arun Prem and Meagan </w:t>
      </w:r>
      <w:r>
        <w:t>Schmidt met with Anthony Fergus</w:t>
      </w:r>
      <w:r w:rsidRPr="002C418A">
        <w:t xml:space="preserve">on, </w:t>
      </w:r>
      <w:r>
        <w:t>Transportation Manager</w:t>
      </w:r>
      <w:r w:rsidRPr="002C418A">
        <w:t xml:space="preserve">, at the San Diego Regional Center.  </w:t>
      </w:r>
      <w:r>
        <w:t xml:space="preserve">We </w:t>
      </w:r>
      <w:r w:rsidRPr="002C418A">
        <w:t xml:space="preserve">discussed their transportation service model and the current transportation arrangements in place.  The SD Regional Center caters to the transportation needs of 9,000 clients a day.  The services are provided through coordination with transit, paratransit services as well as a number of transportation contracts with </w:t>
      </w:r>
      <w:proofErr w:type="gramStart"/>
      <w:r w:rsidRPr="002C418A">
        <w:t>taxi cab</w:t>
      </w:r>
      <w:proofErr w:type="gramEnd"/>
      <w:r w:rsidRPr="002C418A">
        <w:t xml:space="preserve"> services.  Mr. Fergusson explained that the Regional Center rates were capped by the State at a flat rate of</w:t>
      </w:r>
      <w:r>
        <w:t xml:space="preserve"> approx. $6.50 per </w:t>
      </w:r>
      <w:proofErr w:type="gramStart"/>
      <w:r>
        <w:t>one way</w:t>
      </w:r>
      <w:proofErr w:type="gramEnd"/>
      <w:r>
        <w:t xml:space="preserve"> trip</w:t>
      </w:r>
      <w:r w:rsidRPr="002C418A">
        <w:t xml:space="preserve">.  He explained that the trips/clients were assigned to transportation vendors in the order of their entry in the </w:t>
      </w:r>
      <w:proofErr w:type="gramStart"/>
      <w:r w:rsidRPr="002C418A">
        <w:t>service,</w:t>
      </w:r>
      <w:proofErr w:type="gramEnd"/>
      <w:r w:rsidRPr="002C418A">
        <w:t xml:space="preserve"> therefore a new vendor may not reach the level of trips needed to make the service feasible for a number of years.  The existing vendors who had </w:t>
      </w:r>
      <w:proofErr w:type="gramStart"/>
      <w:r w:rsidRPr="002C418A">
        <w:t>long term</w:t>
      </w:r>
      <w:proofErr w:type="gramEnd"/>
      <w:r w:rsidRPr="002C418A">
        <w:t xml:space="preserve"> contracts were serving large volumes of grouped rides, which made the service feasible for them.  We asked him to consider using FACT as a specialized contracted service similar to LIFT and ACCESS, which may allow the Regional Center to apply different ra</w:t>
      </w:r>
      <w:r>
        <w:t>tes for the service.  Mr. Fergu</w:t>
      </w:r>
      <w:r w:rsidRPr="002C418A">
        <w:t>son was receptive to the idea and agreed to look into it.  We also discussed other coordination opportunities.  Mr. Fergusson provided us with referrals for several other vendors who were eligible for FACT’s brokerage.</w:t>
      </w:r>
    </w:p>
    <w:p w14:paraId="1C6A6703" w14:textId="77777777" w:rsidR="003F6245" w:rsidRPr="002C418A" w:rsidRDefault="003F6245" w:rsidP="00066E8E">
      <w:pPr>
        <w:ind w:right="18"/>
        <w:jc w:val="both"/>
      </w:pPr>
    </w:p>
    <w:p w14:paraId="50F5384F" w14:textId="77777777" w:rsidR="005E53B6" w:rsidRDefault="005E53B6" w:rsidP="005E53B6">
      <w:pPr>
        <w:spacing w:after="0" w:line="240" w:lineRule="auto"/>
        <w:jc w:val="both"/>
        <w:rPr>
          <w:rFonts w:cs="Calibri"/>
          <w:b/>
          <w:u w:val="single"/>
        </w:rPr>
      </w:pPr>
      <w:r>
        <w:rPr>
          <w:rFonts w:cs="Calibri"/>
          <w:b/>
          <w:u w:val="single"/>
        </w:rPr>
        <w:lastRenderedPageBreak/>
        <w:t xml:space="preserve">RideFACT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February 2015</w:t>
      </w:r>
    </w:p>
    <w:p w14:paraId="6A7E102E" w14:textId="77777777" w:rsidR="005E53B6" w:rsidRPr="00E56A11" w:rsidRDefault="005E53B6" w:rsidP="005E53B6">
      <w:pPr>
        <w:spacing w:after="0" w:line="240" w:lineRule="auto"/>
        <w:jc w:val="both"/>
        <w:rPr>
          <w:rFonts w:cs="Calibri"/>
          <w:b/>
          <w:u w:val="single"/>
        </w:rPr>
      </w:pPr>
    </w:p>
    <w:tbl>
      <w:tblPr>
        <w:tblStyle w:val="TableGrid"/>
        <w:tblW w:w="0" w:type="auto"/>
        <w:tblLook w:val="04A0" w:firstRow="1" w:lastRow="0" w:firstColumn="1" w:lastColumn="0" w:noHBand="0" w:noVBand="1"/>
      </w:tblPr>
      <w:tblGrid>
        <w:gridCol w:w="1229"/>
        <w:gridCol w:w="1083"/>
        <w:gridCol w:w="1106"/>
        <w:gridCol w:w="1038"/>
        <w:gridCol w:w="1229"/>
        <w:gridCol w:w="1379"/>
        <w:gridCol w:w="1083"/>
      </w:tblGrid>
      <w:tr w:rsidR="005E53B6" w:rsidRPr="00E243C9" w14:paraId="6567274A" w14:textId="77777777" w:rsidTr="005E53B6">
        <w:trPr>
          <w:trHeight w:val="960"/>
        </w:trPr>
        <w:tc>
          <w:tcPr>
            <w:tcW w:w="1115" w:type="dxa"/>
            <w:vMerge w:val="restart"/>
            <w:hideMark/>
          </w:tcPr>
          <w:p w14:paraId="013F9A9E" w14:textId="77777777" w:rsidR="005E53B6" w:rsidRPr="00E243C9" w:rsidRDefault="005E53B6" w:rsidP="005E53B6">
            <w:pPr>
              <w:spacing w:after="0" w:line="240" w:lineRule="auto"/>
              <w:jc w:val="both"/>
              <w:rPr>
                <w:b/>
                <w:bCs/>
              </w:rPr>
            </w:pPr>
            <w:bookmarkStart w:id="1" w:name="RANGE!D1:M46"/>
            <w:r w:rsidRPr="00E243C9">
              <w:rPr>
                <w:b/>
                <w:bCs/>
              </w:rPr>
              <w:t>RideFACT + Contracted</w:t>
            </w:r>
            <w:bookmarkEnd w:id="1"/>
          </w:p>
        </w:tc>
        <w:tc>
          <w:tcPr>
            <w:tcW w:w="930" w:type="dxa"/>
            <w:vMerge w:val="restart"/>
            <w:hideMark/>
          </w:tcPr>
          <w:p w14:paraId="001B5414" w14:textId="77777777" w:rsidR="005E53B6" w:rsidRPr="00E243C9" w:rsidRDefault="005E53B6" w:rsidP="005E53B6">
            <w:pPr>
              <w:spacing w:after="0" w:line="240" w:lineRule="auto"/>
              <w:jc w:val="both"/>
              <w:rPr>
                <w:b/>
                <w:bCs/>
              </w:rPr>
            </w:pPr>
            <w:r w:rsidRPr="00E243C9">
              <w:rPr>
                <w:b/>
                <w:bCs/>
              </w:rPr>
              <w:t>RideFACT One way trip requests</w:t>
            </w:r>
          </w:p>
        </w:tc>
        <w:tc>
          <w:tcPr>
            <w:tcW w:w="941" w:type="dxa"/>
            <w:vMerge w:val="restart"/>
            <w:hideMark/>
          </w:tcPr>
          <w:p w14:paraId="33752AFB" w14:textId="77777777" w:rsidR="005E53B6" w:rsidRPr="00E243C9" w:rsidRDefault="005E53B6" w:rsidP="005E53B6">
            <w:pPr>
              <w:spacing w:after="0" w:line="240" w:lineRule="auto"/>
              <w:jc w:val="both"/>
              <w:rPr>
                <w:b/>
                <w:bCs/>
              </w:rPr>
            </w:pPr>
            <w:r w:rsidRPr="00E243C9">
              <w:rPr>
                <w:b/>
                <w:bCs/>
              </w:rPr>
              <w:t>Referrals-external</w:t>
            </w:r>
          </w:p>
        </w:tc>
        <w:tc>
          <w:tcPr>
            <w:tcW w:w="908" w:type="dxa"/>
            <w:vMerge w:val="restart"/>
            <w:hideMark/>
          </w:tcPr>
          <w:p w14:paraId="30FEA880" w14:textId="77777777" w:rsidR="005E53B6" w:rsidRPr="00E243C9" w:rsidRDefault="005E53B6" w:rsidP="005E53B6">
            <w:pPr>
              <w:spacing w:after="0" w:line="240" w:lineRule="auto"/>
              <w:jc w:val="both"/>
              <w:rPr>
                <w:b/>
                <w:bCs/>
              </w:rPr>
            </w:pPr>
            <w:r w:rsidRPr="00E243C9">
              <w:rPr>
                <w:b/>
                <w:bCs/>
              </w:rPr>
              <w:t>Referrals to</w:t>
            </w:r>
          </w:p>
        </w:tc>
        <w:tc>
          <w:tcPr>
            <w:tcW w:w="1083" w:type="dxa"/>
            <w:vMerge w:val="restart"/>
            <w:hideMark/>
          </w:tcPr>
          <w:p w14:paraId="34930540" w14:textId="77777777" w:rsidR="005E53B6" w:rsidRPr="00E243C9" w:rsidRDefault="005E53B6" w:rsidP="005E53B6">
            <w:pPr>
              <w:spacing w:after="0" w:line="240" w:lineRule="auto"/>
              <w:jc w:val="both"/>
              <w:rPr>
                <w:b/>
                <w:bCs/>
              </w:rPr>
            </w:pPr>
            <w:r w:rsidRPr="00E243C9">
              <w:rPr>
                <w:b/>
                <w:bCs/>
              </w:rPr>
              <w:t>RideFACT + Contracted</w:t>
            </w:r>
          </w:p>
        </w:tc>
        <w:tc>
          <w:tcPr>
            <w:tcW w:w="1193" w:type="dxa"/>
            <w:vMerge w:val="restart"/>
            <w:hideMark/>
          </w:tcPr>
          <w:p w14:paraId="073D3E6C" w14:textId="77777777" w:rsidR="005E53B6" w:rsidRPr="00E243C9" w:rsidRDefault="005E53B6" w:rsidP="005E53B6">
            <w:pPr>
              <w:spacing w:after="0" w:line="240" w:lineRule="auto"/>
              <w:jc w:val="both"/>
              <w:rPr>
                <w:b/>
                <w:bCs/>
              </w:rPr>
            </w:pPr>
            <w:proofErr w:type="spellStart"/>
            <w:r w:rsidRPr="00E243C9">
              <w:rPr>
                <w:b/>
                <w:bCs/>
              </w:rPr>
              <w:t>RideFACTAv</w:t>
            </w:r>
            <w:proofErr w:type="spellEnd"/>
            <w:r w:rsidRPr="00E243C9">
              <w:rPr>
                <w:b/>
                <w:bCs/>
              </w:rPr>
              <w:t xml:space="preserve">. </w:t>
            </w:r>
            <w:proofErr w:type="gramStart"/>
            <w:r w:rsidRPr="00E243C9">
              <w:rPr>
                <w:b/>
                <w:bCs/>
              </w:rPr>
              <w:t>trip</w:t>
            </w:r>
            <w:proofErr w:type="gramEnd"/>
            <w:r w:rsidRPr="00E243C9">
              <w:rPr>
                <w:b/>
                <w:bCs/>
              </w:rPr>
              <w:t xml:space="preserve"> cost</w:t>
            </w:r>
          </w:p>
        </w:tc>
        <w:tc>
          <w:tcPr>
            <w:tcW w:w="930" w:type="dxa"/>
            <w:vMerge w:val="restart"/>
            <w:hideMark/>
          </w:tcPr>
          <w:p w14:paraId="5390645D" w14:textId="77777777" w:rsidR="005E53B6" w:rsidRPr="00E243C9" w:rsidRDefault="005E53B6" w:rsidP="005E53B6">
            <w:pPr>
              <w:spacing w:after="0" w:line="240" w:lineRule="auto"/>
              <w:jc w:val="both"/>
              <w:rPr>
                <w:b/>
                <w:bCs/>
              </w:rPr>
            </w:pPr>
            <w:r w:rsidRPr="00E243C9">
              <w:rPr>
                <w:b/>
                <w:bCs/>
              </w:rPr>
              <w:t>RideFACT Av trip</w:t>
            </w:r>
          </w:p>
        </w:tc>
      </w:tr>
      <w:tr w:rsidR="005E53B6" w:rsidRPr="00E243C9" w14:paraId="285331F9" w14:textId="77777777" w:rsidTr="005E53B6">
        <w:trPr>
          <w:trHeight w:val="341"/>
        </w:trPr>
        <w:tc>
          <w:tcPr>
            <w:tcW w:w="1115" w:type="dxa"/>
            <w:vMerge/>
            <w:hideMark/>
          </w:tcPr>
          <w:p w14:paraId="415B241D" w14:textId="77777777" w:rsidR="005E53B6" w:rsidRPr="00E243C9" w:rsidRDefault="005E53B6" w:rsidP="005E53B6">
            <w:pPr>
              <w:spacing w:after="0" w:line="240" w:lineRule="auto"/>
              <w:jc w:val="both"/>
              <w:rPr>
                <w:b/>
                <w:bCs/>
              </w:rPr>
            </w:pPr>
          </w:p>
        </w:tc>
        <w:tc>
          <w:tcPr>
            <w:tcW w:w="930" w:type="dxa"/>
            <w:vMerge/>
            <w:hideMark/>
          </w:tcPr>
          <w:p w14:paraId="60854B65" w14:textId="77777777" w:rsidR="005E53B6" w:rsidRPr="00E243C9" w:rsidRDefault="005E53B6" w:rsidP="005E53B6">
            <w:pPr>
              <w:spacing w:after="0" w:line="240" w:lineRule="auto"/>
              <w:jc w:val="both"/>
              <w:rPr>
                <w:b/>
                <w:bCs/>
              </w:rPr>
            </w:pPr>
          </w:p>
        </w:tc>
        <w:tc>
          <w:tcPr>
            <w:tcW w:w="941" w:type="dxa"/>
            <w:vMerge/>
            <w:hideMark/>
          </w:tcPr>
          <w:p w14:paraId="74AA39E1" w14:textId="77777777" w:rsidR="005E53B6" w:rsidRPr="00E243C9" w:rsidRDefault="005E53B6" w:rsidP="005E53B6">
            <w:pPr>
              <w:spacing w:after="0" w:line="240" w:lineRule="auto"/>
              <w:jc w:val="both"/>
              <w:rPr>
                <w:b/>
                <w:bCs/>
              </w:rPr>
            </w:pPr>
          </w:p>
        </w:tc>
        <w:tc>
          <w:tcPr>
            <w:tcW w:w="908" w:type="dxa"/>
            <w:vMerge/>
            <w:hideMark/>
          </w:tcPr>
          <w:p w14:paraId="417B64EC" w14:textId="77777777" w:rsidR="005E53B6" w:rsidRPr="00E243C9" w:rsidRDefault="005E53B6" w:rsidP="005E53B6">
            <w:pPr>
              <w:spacing w:after="0" w:line="240" w:lineRule="auto"/>
              <w:jc w:val="both"/>
              <w:rPr>
                <w:b/>
                <w:bCs/>
              </w:rPr>
            </w:pPr>
          </w:p>
        </w:tc>
        <w:tc>
          <w:tcPr>
            <w:tcW w:w="1083" w:type="dxa"/>
            <w:vMerge/>
            <w:hideMark/>
          </w:tcPr>
          <w:p w14:paraId="35DB9910" w14:textId="77777777" w:rsidR="005E53B6" w:rsidRPr="00E243C9" w:rsidRDefault="005E53B6" w:rsidP="005E53B6">
            <w:pPr>
              <w:spacing w:after="0" w:line="240" w:lineRule="auto"/>
              <w:jc w:val="both"/>
              <w:rPr>
                <w:b/>
                <w:bCs/>
              </w:rPr>
            </w:pPr>
          </w:p>
        </w:tc>
        <w:tc>
          <w:tcPr>
            <w:tcW w:w="1193" w:type="dxa"/>
            <w:vMerge/>
            <w:hideMark/>
          </w:tcPr>
          <w:p w14:paraId="448BC0CC" w14:textId="77777777" w:rsidR="005E53B6" w:rsidRPr="00E243C9" w:rsidRDefault="005E53B6" w:rsidP="005E53B6">
            <w:pPr>
              <w:spacing w:after="0" w:line="240" w:lineRule="auto"/>
              <w:jc w:val="both"/>
              <w:rPr>
                <w:b/>
                <w:bCs/>
              </w:rPr>
            </w:pPr>
          </w:p>
        </w:tc>
        <w:tc>
          <w:tcPr>
            <w:tcW w:w="930" w:type="dxa"/>
            <w:vMerge/>
            <w:hideMark/>
          </w:tcPr>
          <w:p w14:paraId="40701E9D" w14:textId="77777777" w:rsidR="005E53B6" w:rsidRPr="00E243C9" w:rsidRDefault="005E53B6" w:rsidP="005E53B6">
            <w:pPr>
              <w:spacing w:after="0" w:line="240" w:lineRule="auto"/>
              <w:jc w:val="both"/>
              <w:rPr>
                <w:b/>
                <w:bCs/>
              </w:rPr>
            </w:pPr>
          </w:p>
        </w:tc>
      </w:tr>
      <w:tr w:rsidR="005E53B6" w:rsidRPr="00E243C9" w14:paraId="0CED2B42" w14:textId="77777777" w:rsidTr="005E53B6">
        <w:trPr>
          <w:trHeight w:val="300"/>
        </w:trPr>
        <w:tc>
          <w:tcPr>
            <w:tcW w:w="7100" w:type="dxa"/>
            <w:gridSpan w:val="7"/>
            <w:hideMark/>
          </w:tcPr>
          <w:p w14:paraId="1AB0D522" w14:textId="77777777" w:rsidR="005E53B6" w:rsidRPr="00E243C9" w:rsidRDefault="005E53B6" w:rsidP="005E53B6">
            <w:pPr>
              <w:spacing w:after="0" w:line="240" w:lineRule="auto"/>
              <w:jc w:val="center"/>
              <w:rPr>
                <w:b/>
                <w:bCs/>
              </w:rPr>
            </w:pPr>
            <w:r w:rsidRPr="00E243C9">
              <w:rPr>
                <w:b/>
                <w:bCs/>
              </w:rPr>
              <w:t>FISCAL YEAR 2012-13</w:t>
            </w:r>
          </w:p>
        </w:tc>
      </w:tr>
      <w:tr w:rsidR="005E53B6" w:rsidRPr="00E243C9" w14:paraId="1879B122" w14:textId="77777777" w:rsidTr="005E53B6">
        <w:trPr>
          <w:trHeight w:val="300"/>
        </w:trPr>
        <w:tc>
          <w:tcPr>
            <w:tcW w:w="1115" w:type="dxa"/>
            <w:hideMark/>
          </w:tcPr>
          <w:p w14:paraId="01A13568" w14:textId="77777777" w:rsidR="005E53B6" w:rsidRPr="00E243C9" w:rsidRDefault="005E53B6" w:rsidP="005E53B6">
            <w:pPr>
              <w:spacing w:after="0" w:line="240" w:lineRule="auto"/>
              <w:jc w:val="both"/>
              <w:rPr>
                <w:b/>
                <w:bCs/>
              </w:rPr>
            </w:pPr>
            <w:proofErr w:type="spellStart"/>
            <w:r w:rsidRPr="00E243C9">
              <w:rPr>
                <w:b/>
                <w:bCs/>
              </w:rPr>
              <w:t>SubTotal</w:t>
            </w:r>
            <w:proofErr w:type="spellEnd"/>
            <w:r w:rsidRPr="00E243C9">
              <w:rPr>
                <w:b/>
                <w:bCs/>
              </w:rPr>
              <w:t> </w:t>
            </w:r>
          </w:p>
        </w:tc>
        <w:tc>
          <w:tcPr>
            <w:tcW w:w="930" w:type="dxa"/>
            <w:hideMark/>
          </w:tcPr>
          <w:p w14:paraId="208A93A0" w14:textId="77777777" w:rsidR="005E53B6" w:rsidRPr="00E243C9" w:rsidRDefault="005E53B6" w:rsidP="005E53B6">
            <w:pPr>
              <w:spacing w:after="0" w:line="240" w:lineRule="auto"/>
              <w:jc w:val="both"/>
              <w:rPr>
                <w:b/>
                <w:bCs/>
              </w:rPr>
            </w:pPr>
            <w:r w:rsidRPr="00E243C9">
              <w:rPr>
                <w:b/>
                <w:bCs/>
              </w:rPr>
              <w:t>14541</w:t>
            </w:r>
          </w:p>
        </w:tc>
        <w:tc>
          <w:tcPr>
            <w:tcW w:w="941" w:type="dxa"/>
            <w:hideMark/>
          </w:tcPr>
          <w:p w14:paraId="7F4E277B" w14:textId="77777777" w:rsidR="005E53B6" w:rsidRPr="00E243C9" w:rsidRDefault="005E53B6" w:rsidP="005E53B6">
            <w:pPr>
              <w:spacing w:after="0" w:line="240" w:lineRule="auto"/>
              <w:jc w:val="both"/>
              <w:rPr>
                <w:b/>
                <w:bCs/>
              </w:rPr>
            </w:pPr>
            <w:r w:rsidRPr="00E243C9">
              <w:rPr>
                <w:b/>
                <w:bCs/>
              </w:rPr>
              <w:t>2242</w:t>
            </w:r>
          </w:p>
        </w:tc>
        <w:tc>
          <w:tcPr>
            <w:tcW w:w="908" w:type="dxa"/>
            <w:hideMark/>
          </w:tcPr>
          <w:p w14:paraId="744D9487" w14:textId="77777777" w:rsidR="005E53B6" w:rsidRPr="00E243C9" w:rsidRDefault="005E53B6" w:rsidP="005E53B6">
            <w:pPr>
              <w:spacing w:after="0" w:line="240" w:lineRule="auto"/>
              <w:jc w:val="both"/>
              <w:rPr>
                <w:b/>
                <w:bCs/>
              </w:rPr>
            </w:pPr>
            <w:r w:rsidRPr="00E243C9">
              <w:rPr>
                <w:b/>
                <w:bCs/>
              </w:rPr>
              <w:t>12289</w:t>
            </w:r>
          </w:p>
        </w:tc>
        <w:tc>
          <w:tcPr>
            <w:tcW w:w="1083" w:type="dxa"/>
            <w:hideMark/>
          </w:tcPr>
          <w:p w14:paraId="5F47E46B" w14:textId="77777777" w:rsidR="005E53B6" w:rsidRPr="00E243C9" w:rsidRDefault="005E53B6" w:rsidP="005E53B6">
            <w:pPr>
              <w:spacing w:after="0" w:line="240" w:lineRule="auto"/>
              <w:jc w:val="both"/>
              <w:rPr>
                <w:b/>
                <w:bCs/>
              </w:rPr>
            </w:pPr>
            <w:r w:rsidRPr="00E243C9">
              <w:rPr>
                <w:b/>
                <w:bCs/>
              </w:rPr>
              <w:t>6623</w:t>
            </w:r>
          </w:p>
        </w:tc>
        <w:tc>
          <w:tcPr>
            <w:tcW w:w="1193" w:type="dxa"/>
            <w:hideMark/>
          </w:tcPr>
          <w:p w14:paraId="6412D3EE"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4159435A" w14:textId="77777777" w:rsidR="005E53B6" w:rsidRPr="00E243C9" w:rsidRDefault="005E53B6" w:rsidP="005E53B6">
            <w:pPr>
              <w:spacing w:after="0" w:line="240" w:lineRule="auto"/>
              <w:jc w:val="both"/>
              <w:rPr>
                <w:b/>
                <w:bCs/>
              </w:rPr>
            </w:pPr>
            <w:r w:rsidRPr="00E243C9">
              <w:rPr>
                <w:b/>
                <w:bCs/>
              </w:rPr>
              <w:t> </w:t>
            </w:r>
          </w:p>
        </w:tc>
      </w:tr>
      <w:tr w:rsidR="005E53B6" w:rsidRPr="00E243C9" w14:paraId="7D54E614" w14:textId="77777777" w:rsidTr="005E53B6">
        <w:trPr>
          <w:trHeight w:val="300"/>
        </w:trPr>
        <w:tc>
          <w:tcPr>
            <w:tcW w:w="1115" w:type="dxa"/>
            <w:hideMark/>
          </w:tcPr>
          <w:p w14:paraId="0F8D2C3D" w14:textId="77777777" w:rsidR="005E53B6" w:rsidRPr="00E243C9" w:rsidRDefault="005E53B6" w:rsidP="005E53B6">
            <w:pPr>
              <w:spacing w:after="0" w:line="240" w:lineRule="auto"/>
              <w:jc w:val="both"/>
              <w:rPr>
                <w:b/>
                <w:bCs/>
              </w:rPr>
            </w:pPr>
            <w:r w:rsidRPr="00E243C9">
              <w:rPr>
                <w:b/>
                <w:bCs/>
              </w:rPr>
              <w:t>Contracted</w:t>
            </w:r>
          </w:p>
        </w:tc>
        <w:tc>
          <w:tcPr>
            <w:tcW w:w="930" w:type="dxa"/>
            <w:hideMark/>
          </w:tcPr>
          <w:p w14:paraId="35E6CD31" w14:textId="77777777" w:rsidR="005E53B6" w:rsidRPr="00E243C9" w:rsidRDefault="005E53B6" w:rsidP="005E53B6">
            <w:pPr>
              <w:spacing w:after="0" w:line="240" w:lineRule="auto"/>
              <w:jc w:val="both"/>
              <w:rPr>
                <w:b/>
                <w:bCs/>
              </w:rPr>
            </w:pPr>
            <w:r w:rsidRPr="00E243C9">
              <w:rPr>
                <w:b/>
                <w:bCs/>
              </w:rPr>
              <w:t> </w:t>
            </w:r>
          </w:p>
        </w:tc>
        <w:tc>
          <w:tcPr>
            <w:tcW w:w="941" w:type="dxa"/>
            <w:hideMark/>
          </w:tcPr>
          <w:p w14:paraId="725AB102" w14:textId="77777777" w:rsidR="005E53B6" w:rsidRPr="00E243C9" w:rsidRDefault="005E53B6" w:rsidP="005E53B6">
            <w:pPr>
              <w:spacing w:after="0" w:line="240" w:lineRule="auto"/>
              <w:jc w:val="both"/>
              <w:rPr>
                <w:b/>
                <w:bCs/>
              </w:rPr>
            </w:pPr>
            <w:r w:rsidRPr="00E243C9">
              <w:rPr>
                <w:b/>
                <w:bCs/>
              </w:rPr>
              <w:t> </w:t>
            </w:r>
          </w:p>
        </w:tc>
        <w:tc>
          <w:tcPr>
            <w:tcW w:w="908" w:type="dxa"/>
            <w:hideMark/>
          </w:tcPr>
          <w:p w14:paraId="1C457C43" w14:textId="77777777" w:rsidR="005E53B6" w:rsidRPr="00E243C9" w:rsidRDefault="005E53B6" w:rsidP="005E53B6">
            <w:pPr>
              <w:spacing w:after="0" w:line="240" w:lineRule="auto"/>
              <w:jc w:val="both"/>
              <w:rPr>
                <w:b/>
                <w:bCs/>
              </w:rPr>
            </w:pPr>
            <w:r w:rsidRPr="00E243C9">
              <w:rPr>
                <w:b/>
                <w:bCs/>
              </w:rPr>
              <w:t> </w:t>
            </w:r>
          </w:p>
        </w:tc>
        <w:tc>
          <w:tcPr>
            <w:tcW w:w="1083" w:type="dxa"/>
            <w:hideMark/>
          </w:tcPr>
          <w:p w14:paraId="30BCC46C" w14:textId="77777777" w:rsidR="005E53B6" w:rsidRPr="00E243C9" w:rsidRDefault="005E53B6" w:rsidP="005E53B6">
            <w:pPr>
              <w:spacing w:after="0" w:line="240" w:lineRule="auto"/>
              <w:jc w:val="both"/>
              <w:rPr>
                <w:b/>
                <w:bCs/>
              </w:rPr>
            </w:pPr>
            <w:r w:rsidRPr="00E243C9">
              <w:rPr>
                <w:b/>
                <w:bCs/>
              </w:rPr>
              <w:t>1051</w:t>
            </w:r>
          </w:p>
        </w:tc>
        <w:tc>
          <w:tcPr>
            <w:tcW w:w="1193" w:type="dxa"/>
            <w:hideMark/>
          </w:tcPr>
          <w:p w14:paraId="54C831E8"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1F2F86D9" w14:textId="77777777" w:rsidR="005E53B6" w:rsidRPr="00E243C9" w:rsidRDefault="005E53B6" w:rsidP="005E53B6">
            <w:pPr>
              <w:spacing w:after="0" w:line="240" w:lineRule="auto"/>
              <w:jc w:val="both"/>
              <w:rPr>
                <w:b/>
                <w:bCs/>
              </w:rPr>
            </w:pPr>
            <w:r w:rsidRPr="00E243C9">
              <w:rPr>
                <w:b/>
                <w:bCs/>
              </w:rPr>
              <w:t> </w:t>
            </w:r>
          </w:p>
        </w:tc>
      </w:tr>
      <w:tr w:rsidR="005E53B6" w:rsidRPr="00E243C9" w14:paraId="00A3764F" w14:textId="77777777" w:rsidTr="005E53B6">
        <w:trPr>
          <w:trHeight w:val="300"/>
        </w:trPr>
        <w:tc>
          <w:tcPr>
            <w:tcW w:w="7100" w:type="dxa"/>
            <w:gridSpan w:val="7"/>
            <w:hideMark/>
          </w:tcPr>
          <w:p w14:paraId="3D0B96C2" w14:textId="77777777" w:rsidR="005E53B6" w:rsidRPr="00E243C9" w:rsidRDefault="005E53B6" w:rsidP="005E53B6">
            <w:pPr>
              <w:spacing w:after="0" w:line="240" w:lineRule="auto"/>
              <w:jc w:val="both"/>
              <w:rPr>
                <w:b/>
                <w:bCs/>
              </w:rPr>
            </w:pPr>
            <w:r w:rsidRPr="00E243C9">
              <w:rPr>
                <w:b/>
                <w:bCs/>
              </w:rPr>
              <w:t>FISCAL YEAR 2013-14</w:t>
            </w:r>
          </w:p>
        </w:tc>
      </w:tr>
      <w:tr w:rsidR="005E53B6" w:rsidRPr="00E243C9" w14:paraId="3AF6C9BA" w14:textId="77777777" w:rsidTr="005E53B6">
        <w:trPr>
          <w:trHeight w:val="300"/>
        </w:trPr>
        <w:tc>
          <w:tcPr>
            <w:tcW w:w="1115" w:type="dxa"/>
            <w:hideMark/>
          </w:tcPr>
          <w:p w14:paraId="19FE6268" w14:textId="77777777" w:rsidR="005E53B6" w:rsidRPr="00E243C9" w:rsidRDefault="005E53B6" w:rsidP="005E53B6">
            <w:pPr>
              <w:spacing w:after="0" w:line="240" w:lineRule="auto"/>
              <w:jc w:val="both"/>
              <w:rPr>
                <w:b/>
                <w:bCs/>
              </w:rPr>
            </w:pPr>
            <w:r w:rsidRPr="00E243C9">
              <w:rPr>
                <w:b/>
                <w:bCs/>
              </w:rPr>
              <w:t>Jul-13</w:t>
            </w:r>
          </w:p>
        </w:tc>
        <w:tc>
          <w:tcPr>
            <w:tcW w:w="930" w:type="dxa"/>
            <w:hideMark/>
          </w:tcPr>
          <w:p w14:paraId="4F1201FA" w14:textId="77777777" w:rsidR="005E53B6" w:rsidRPr="00E243C9" w:rsidRDefault="005E53B6" w:rsidP="005E53B6">
            <w:pPr>
              <w:spacing w:after="0" w:line="240" w:lineRule="auto"/>
              <w:jc w:val="both"/>
              <w:rPr>
                <w:b/>
                <w:bCs/>
              </w:rPr>
            </w:pPr>
            <w:r w:rsidRPr="00E243C9">
              <w:rPr>
                <w:b/>
                <w:bCs/>
              </w:rPr>
              <w:t>2,067</w:t>
            </w:r>
          </w:p>
        </w:tc>
        <w:tc>
          <w:tcPr>
            <w:tcW w:w="941" w:type="dxa"/>
            <w:hideMark/>
          </w:tcPr>
          <w:p w14:paraId="00E2C321" w14:textId="77777777" w:rsidR="005E53B6" w:rsidRPr="00E243C9" w:rsidRDefault="005E53B6" w:rsidP="005E53B6">
            <w:pPr>
              <w:spacing w:after="0" w:line="240" w:lineRule="auto"/>
              <w:jc w:val="both"/>
              <w:rPr>
                <w:b/>
                <w:bCs/>
              </w:rPr>
            </w:pPr>
            <w:r w:rsidRPr="00E243C9">
              <w:rPr>
                <w:b/>
                <w:bCs/>
              </w:rPr>
              <w:t>194</w:t>
            </w:r>
          </w:p>
        </w:tc>
        <w:tc>
          <w:tcPr>
            <w:tcW w:w="908" w:type="dxa"/>
            <w:hideMark/>
          </w:tcPr>
          <w:p w14:paraId="166488FB" w14:textId="77777777" w:rsidR="005E53B6" w:rsidRPr="00E243C9" w:rsidRDefault="005E53B6" w:rsidP="005E53B6">
            <w:pPr>
              <w:spacing w:after="0" w:line="240" w:lineRule="auto"/>
              <w:jc w:val="both"/>
              <w:rPr>
                <w:b/>
                <w:bCs/>
              </w:rPr>
            </w:pPr>
            <w:r w:rsidRPr="00E243C9">
              <w:rPr>
                <w:b/>
                <w:bCs/>
              </w:rPr>
              <w:t>1,873</w:t>
            </w:r>
          </w:p>
        </w:tc>
        <w:tc>
          <w:tcPr>
            <w:tcW w:w="1083" w:type="dxa"/>
            <w:hideMark/>
          </w:tcPr>
          <w:p w14:paraId="29E7BD4F" w14:textId="77777777" w:rsidR="005E53B6" w:rsidRPr="00E243C9" w:rsidRDefault="005E53B6" w:rsidP="005E53B6">
            <w:pPr>
              <w:spacing w:after="0" w:line="240" w:lineRule="auto"/>
              <w:jc w:val="both"/>
              <w:rPr>
                <w:b/>
                <w:bCs/>
              </w:rPr>
            </w:pPr>
            <w:r w:rsidRPr="00E243C9">
              <w:rPr>
                <w:b/>
                <w:bCs/>
              </w:rPr>
              <w:t>860</w:t>
            </w:r>
          </w:p>
        </w:tc>
        <w:tc>
          <w:tcPr>
            <w:tcW w:w="1193" w:type="dxa"/>
            <w:hideMark/>
          </w:tcPr>
          <w:p w14:paraId="3A56408D" w14:textId="77777777" w:rsidR="005E53B6" w:rsidRPr="00E243C9" w:rsidRDefault="005E53B6" w:rsidP="005E53B6">
            <w:pPr>
              <w:spacing w:after="0" w:line="240" w:lineRule="auto"/>
              <w:jc w:val="both"/>
              <w:rPr>
                <w:b/>
                <w:bCs/>
              </w:rPr>
            </w:pPr>
            <w:r w:rsidRPr="00E243C9">
              <w:rPr>
                <w:b/>
                <w:bCs/>
              </w:rPr>
              <w:t xml:space="preserve">$16.74 </w:t>
            </w:r>
          </w:p>
        </w:tc>
        <w:tc>
          <w:tcPr>
            <w:tcW w:w="930" w:type="dxa"/>
            <w:hideMark/>
          </w:tcPr>
          <w:p w14:paraId="19F72FF0" w14:textId="77777777" w:rsidR="005E53B6" w:rsidRPr="00E243C9" w:rsidRDefault="005E53B6" w:rsidP="005E53B6">
            <w:pPr>
              <w:spacing w:after="0" w:line="240" w:lineRule="auto"/>
              <w:jc w:val="both"/>
              <w:rPr>
                <w:b/>
                <w:bCs/>
              </w:rPr>
            </w:pPr>
            <w:r w:rsidRPr="00E243C9">
              <w:rPr>
                <w:b/>
                <w:bCs/>
              </w:rPr>
              <w:t>12.2</w:t>
            </w:r>
          </w:p>
        </w:tc>
      </w:tr>
      <w:tr w:rsidR="005E53B6" w:rsidRPr="00E243C9" w14:paraId="1266D929" w14:textId="77777777" w:rsidTr="005E53B6">
        <w:trPr>
          <w:trHeight w:val="300"/>
        </w:trPr>
        <w:tc>
          <w:tcPr>
            <w:tcW w:w="1115" w:type="dxa"/>
            <w:hideMark/>
          </w:tcPr>
          <w:p w14:paraId="28A5BF9C" w14:textId="77777777" w:rsidR="005E53B6" w:rsidRPr="00E243C9" w:rsidRDefault="005E53B6" w:rsidP="005E53B6">
            <w:pPr>
              <w:spacing w:after="0" w:line="240" w:lineRule="auto"/>
              <w:jc w:val="both"/>
              <w:rPr>
                <w:b/>
                <w:bCs/>
              </w:rPr>
            </w:pPr>
            <w:r w:rsidRPr="00E243C9">
              <w:rPr>
                <w:b/>
                <w:bCs/>
              </w:rPr>
              <w:t>Aug</w:t>
            </w:r>
          </w:p>
        </w:tc>
        <w:tc>
          <w:tcPr>
            <w:tcW w:w="930" w:type="dxa"/>
            <w:hideMark/>
          </w:tcPr>
          <w:p w14:paraId="79B491BE" w14:textId="77777777" w:rsidR="005E53B6" w:rsidRPr="00E243C9" w:rsidRDefault="005E53B6" w:rsidP="005E53B6">
            <w:pPr>
              <w:spacing w:after="0" w:line="240" w:lineRule="auto"/>
              <w:jc w:val="both"/>
              <w:rPr>
                <w:b/>
                <w:bCs/>
              </w:rPr>
            </w:pPr>
            <w:r w:rsidRPr="00E243C9">
              <w:rPr>
                <w:b/>
                <w:bCs/>
              </w:rPr>
              <w:t>2,308</w:t>
            </w:r>
          </w:p>
        </w:tc>
        <w:tc>
          <w:tcPr>
            <w:tcW w:w="941" w:type="dxa"/>
            <w:hideMark/>
          </w:tcPr>
          <w:p w14:paraId="1F483091" w14:textId="77777777" w:rsidR="005E53B6" w:rsidRPr="00E243C9" w:rsidRDefault="005E53B6" w:rsidP="005E53B6">
            <w:pPr>
              <w:spacing w:after="0" w:line="240" w:lineRule="auto"/>
              <w:jc w:val="both"/>
              <w:rPr>
                <w:b/>
                <w:bCs/>
              </w:rPr>
            </w:pPr>
            <w:r w:rsidRPr="00E243C9">
              <w:rPr>
                <w:b/>
                <w:bCs/>
              </w:rPr>
              <w:t>162</w:t>
            </w:r>
          </w:p>
        </w:tc>
        <w:tc>
          <w:tcPr>
            <w:tcW w:w="908" w:type="dxa"/>
            <w:hideMark/>
          </w:tcPr>
          <w:p w14:paraId="2F7BFEF9" w14:textId="77777777" w:rsidR="005E53B6" w:rsidRPr="00E243C9" w:rsidRDefault="005E53B6" w:rsidP="005E53B6">
            <w:pPr>
              <w:spacing w:after="0" w:line="240" w:lineRule="auto"/>
              <w:jc w:val="both"/>
              <w:rPr>
                <w:b/>
                <w:bCs/>
              </w:rPr>
            </w:pPr>
            <w:r w:rsidRPr="00E243C9">
              <w:rPr>
                <w:b/>
                <w:bCs/>
              </w:rPr>
              <w:t>2,146</w:t>
            </w:r>
          </w:p>
        </w:tc>
        <w:tc>
          <w:tcPr>
            <w:tcW w:w="1083" w:type="dxa"/>
            <w:hideMark/>
          </w:tcPr>
          <w:p w14:paraId="42F15732" w14:textId="77777777" w:rsidR="005E53B6" w:rsidRPr="00E243C9" w:rsidRDefault="005E53B6" w:rsidP="005E53B6">
            <w:pPr>
              <w:spacing w:after="0" w:line="240" w:lineRule="auto"/>
              <w:jc w:val="both"/>
              <w:rPr>
                <w:b/>
                <w:bCs/>
              </w:rPr>
            </w:pPr>
            <w:r w:rsidRPr="00E243C9">
              <w:rPr>
                <w:b/>
                <w:bCs/>
              </w:rPr>
              <w:t>1,062</w:t>
            </w:r>
          </w:p>
        </w:tc>
        <w:tc>
          <w:tcPr>
            <w:tcW w:w="1193" w:type="dxa"/>
            <w:hideMark/>
          </w:tcPr>
          <w:p w14:paraId="3FAAF09B" w14:textId="77777777" w:rsidR="005E53B6" w:rsidRPr="00E243C9" w:rsidRDefault="005E53B6" w:rsidP="005E53B6">
            <w:pPr>
              <w:spacing w:after="0" w:line="240" w:lineRule="auto"/>
              <w:jc w:val="both"/>
              <w:rPr>
                <w:b/>
                <w:bCs/>
              </w:rPr>
            </w:pPr>
            <w:r w:rsidRPr="00E243C9">
              <w:rPr>
                <w:b/>
                <w:bCs/>
              </w:rPr>
              <w:t xml:space="preserve">$16.95 </w:t>
            </w:r>
          </w:p>
        </w:tc>
        <w:tc>
          <w:tcPr>
            <w:tcW w:w="930" w:type="dxa"/>
            <w:hideMark/>
          </w:tcPr>
          <w:p w14:paraId="1BDD432D" w14:textId="77777777" w:rsidR="005E53B6" w:rsidRPr="00E243C9" w:rsidRDefault="005E53B6" w:rsidP="005E53B6">
            <w:pPr>
              <w:spacing w:after="0" w:line="240" w:lineRule="auto"/>
              <w:jc w:val="both"/>
              <w:rPr>
                <w:b/>
                <w:bCs/>
              </w:rPr>
            </w:pPr>
            <w:r w:rsidRPr="00E243C9">
              <w:rPr>
                <w:b/>
                <w:bCs/>
              </w:rPr>
              <w:t>12.7</w:t>
            </w:r>
          </w:p>
        </w:tc>
      </w:tr>
      <w:tr w:rsidR="005E53B6" w:rsidRPr="00E243C9" w14:paraId="5797C90D" w14:textId="77777777" w:rsidTr="005E53B6">
        <w:trPr>
          <w:trHeight w:val="300"/>
        </w:trPr>
        <w:tc>
          <w:tcPr>
            <w:tcW w:w="1115" w:type="dxa"/>
            <w:hideMark/>
          </w:tcPr>
          <w:p w14:paraId="0EA5BC22" w14:textId="77777777" w:rsidR="005E53B6" w:rsidRPr="00E243C9" w:rsidRDefault="005E53B6" w:rsidP="005E53B6">
            <w:pPr>
              <w:spacing w:after="0" w:line="240" w:lineRule="auto"/>
              <w:jc w:val="both"/>
              <w:rPr>
                <w:b/>
                <w:bCs/>
              </w:rPr>
            </w:pPr>
            <w:r w:rsidRPr="00E243C9">
              <w:rPr>
                <w:b/>
                <w:bCs/>
              </w:rPr>
              <w:t>Sep</w:t>
            </w:r>
          </w:p>
        </w:tc>
        <w:tc>
          <w:tcPr>
            <w:tcW w:w="930" w:type="dxa"/>
            <w:hideMark/>
          </w:tcPr>
          <w:p w14:paraId="072F2DB6" w14:textId="77777777" w:rsidR="005E53B6" w:rsidRPr="00E243C9" w:rsidRDefault="005E53B6" w:rsidP="005E53B6">
            <w:pPr>
              <w:spacing w:after="0" w:line="240" w:lineRule="auto"/>
              <w:jc w:val="both"/>
              <w:rPr>
                <w:b/>
                <w:bCs/>
              </w:rPr>
            </w:pPr>
            <w:r w:rsidRPr="00E243C9">
              <w:rPr>
                <w:b/>
                <w:bCs/>
              </w:rPr>
              <w:t>2,608</w:t>
            </w:r>
          </w:p>
        </w:tc>
        <w:tc>
          <w:tcPr>
            <w:tcW w:w="941" w:type="dxa"/>
            <w:hideMark/>
          </w:tcPr>
          <w:p w14:paraId="37F94BED" w14:textId="77777777" w:rsidR="005E53B6" w:rsidRPr="00E243C9" w:rsidRDefault="005E53B6" w:rsidP="005E53B6">
            <w:pPr>
              <w:spacing w:after="0" w:line="240" w:lineRule="auto"/>
              <w:jc w:val="both"/>
              <w:rPr>
                <w:b/>
                <w:bCs/>
              </w:rPr>
            </w:pPr>
            <w:r w:rsidRPr="00E243C9">
              <w:rPr>
                <w:b/>
                <w:bCs/>
              </w:rPr>
              <w:t>115</w:t>
            </w:r>
          </w:p>
        </w:tc>
        <w:tc>
          <w:tcPr>
            <w:tcW w:w="908" w:type="dxa"/>
            <w:hideMark/>
          </w:tcPr>
          <w:p w14:paraId="71E28E66" w14:textId="77777777" w:rsidR="005E53B6" w:rsidRPr="00E243C9" w:rsidRDefault="005E53B6" w:rsidP="005E53B6">
            <w:pPr>
              <w:spacing w:after="0" w:line="240" w:lineRule="auto"/>
              <w:jc w:val="both"/>
              <w:rPr>
                <w:b/>
                <w:bCs/>
              </w:rPr>
            </w:pPr>
            <w:r w:rsidRPr="00E243C9">
              <w:rPr>
                <w:b/>
                <w:bCs/>
              </w:rPr>
              <w:t>2,493</w:t>
            </w:r>
          </w:p>
        </w:tc>
        <w:tc>
          <w:tcPr>
            <w:tcW w:w="1083" w:type="dxa"/>
            <w:hideMark/>
          </w:tcPr>
          <w:p w14:paraId="1B7DCDF3" w14:textId="77777777" w:rsidR="005E53B6" w:rsidRPr="00E243C9" w:rsidRDefault="005E53B6" w:rsidP="005E53B6">
            <w:pPr>
              <w:spacing w:after="0" w:line="240" w:lineRule="auto"/>
              <w:jc w:val="both"/>
              <w:rPr>
                <w:b/>
                <w:bCs/>
              </w:rPr>
            </w:pPr>
            <w:r w:rsidRPr="00E243C9">
              <w:rPr>
                <w:b/>
                <w:bCs/>
              </w:rPr>
              <w:t>1,020</w:t>
            </w:r>
          </w:p>
        </w:tc>
        <w:tc>
          <w:tcPr>
            <w:tcW w:w="1193" w:type="dxa"/>
            <w:hideMark/>
          </w:tcPr>
          <w:p w14:paraId="4452B686" w14:textId="77777777" w:rsidR="005E53B6" w:rsidRPr="00E243C9" w:rsidRDefault="005E53B6" w:rsidP="005E53B6">
            <w:pPr>
              <w:spacing w:after="0" w:line="240" w:lineRule="auto"/>
              <w:jc w:val="both"/>
              <w:rPr>
                <w:b/>
                <w:bCs/>
              </w:rPr>
            </w:pPr>
            <w:r w:rsidRPr="00E243C9">
              <w:rPr>
                <w:b/>
                <w:bCs/>
              </w:rPr>
              <w:t xml:space="preserve">$20.43 </w:t>
            </w:r>
          </w:p>
        </w:tc>
        <w:tc>
          <w:tcPr>
            <w:tcW w:w="930" w:type="dxa"/>
            <w:hideMark/>
          </w:tcPr>
          <w:p w14:paraId="343104F4" w14:textId="77777777" w:rsidR="005E53B6" w:rsidRPr="00E243C9" w:rsidRDefault="005E53B6" w:rsidP="005E53B6">
            <w:pPr>
              <w:spacing w:after="0" w:line="240" w:lineRule="auto"/>
              <w:jc w:val="both"/>
              <w:rPr>
                <w:b/>
                <w:bCs/>
              </w:rPr>
            </w:pPr>
            <w:r w:rsidRPr="00E243C9">
              <w:rPr>
                <w:b/>
                <w:bCs/>
              </w:rPr>
              <w:t>12.1</w:t>
            </w:r>
          </w:p>
        </w:tc>
      </w:tr>
      <w:tr w:rsidR="005E53B6" w:rsidRPr="00E243C9" w14:paraId="59D68B87" w14:textId="77777777" w:rsidTr="005E53B6">
        <w:trPr>
          <w:trHeight w:val="300"/>
        </w:trPr>
        <w:tc>
          <w:tcPr>
            <w:tcW w:w="1115" w:type="dxa"/>
            <w:hideMark/>
          </w:tcPr>
          <w:p w14:paraId="7508CB57" w14:textId="77777777" w:rsidR="005E53B6" w:rsidRPr="00E243C9" w:rsidRDefault="005E53B6" w:rsidP="005E53B6">
            <w:pPr>
              <w:spacing w:after="0" w:line="240" w:lineRule="auto"/>
              <w:jc w:val="both"/>
              <w:rPr>
                <w:b/>
                <w:bCs/>
              </w:rPr>
            </w:pPr>
            <w:r w:rsidRPr="00E243C9">
              <w:rPr>
                <w:b/>
                <w:bCs/>
              </w:rPr>
              <w:t>Oct</w:t>
            </w:r>
          </w:p>
        </w:tc>
        <w:tc>
          <w:tcPr>
            <w:tcW w:w="930" w:type="dxa"/>
            <w:hideMark/>
          </w:tcPr>
          <w:p w14:paraId="6D6DBDB7" w14:textId="77777777" w:rsidR="005E53B6" w:rsidRPr="00E243C9" w:rsidRDefault="005E53B6" w:rsidP="005E53B6">
            <w:pPr>
              <w:spacing w:after="0" w:line="240" w:lineRule="auto"/>
              <w:jc w:val="both"/>
              <w:rPr>
                <w:b/>
                <w:bCs/>
              </w:rPr>
            </w:pPr>
            <w:r w:rsidRPr="00E243C9">
              <w:rPr>
                <w:b/>
                <w:bCs/>
              </w:rPr>
              <w:t>2,655</w:t>
            </w:r>
          </w:p>
        </w:tc>
        <w:tc>
          <w:tcPr>
            <w:tcW w:w="941" w:type="dxa"/>
            <w:hideMark/>
          </w:tcPr>
          <w:p w14:paraId="26141217" w14:textId="77777777" w:rsidR="005E53B6" w:rsidRPr="00E243C9" w:rsidRDefault="005E53B6" w:rsidP="005E53B6">
            <w:pPr>
              <w:spacing w:after="0" w:line="240" w:lineRule="auto"/>
              <w:jc w:val="both"/>
              <w:rPr>
                <w:b/>
                <w:bCs/>
              </w:rPr>
            </w:pPr>
            <w:r w:rsidRPr="00E243C9">
              <w:rPr>
                <w:b/>
                <w:bCs/>
              </w:rPr>
              <w:t>165</w:t>
            </w:r>
          </w:p>
        </w:tc>
        <w:tc>
          <w:tcPr>
            <w:tcW w:w="908" w:type="dxa"/>
            <w:hideMark/>
          </w:tcPr>
          <w:p w14:paraId="6B06B287" w14:textId="77777777" w:rsidR="005E53B6" w:rsidRPr="00E243C9" w:rsidRDefault="005E53B6" w:rsidP="005E53B6">
            <w:pPr>
              <w:spacing w:after="0" w:line="240" w:lineRule="auto"/>
              <w:jc w:val="both"/>
              <w:rPr>
                <w:b/>
                <w:bCs/>
              </w:rPr>
            </w:pPr>
            <w:r w:rsidRPr="00E243C9">
              <w:rPr>
                <w:b/>
                <w:bCs/>
              </w:rPr>
              <w:t>2,490</w:t>
            </w:r>
          </w:p>
        </w:tc>
        <w:tc>
          <w:tcPr>
            <w:tcW w:w="1083" w:type="dxa"/>
            <w:hideMark/>
          </w:tcPr>
          <w:p w14:paraId="7AFBCB64" w14:textId="77777777" w:rsidR="005E53B6" w:rsidRPr="00E243C9" w:rsidRDefault="005E53B6" w:rsidP="005E53B6">
            <w:pPr>
              <w:spacing w:after="0" w:line="240" w:lineRule="auto"/>
              <w:jc w:val="both"/>
              <w:rPr>
                <w:b/>
                <w:bCs/>
              </w:rPr>
            </w:pPr>
            <w:r w:rsidRPr="00E243C9">
              <w:rPr>
                <w:b/>
                <w:bCs/>
              </w:rPr>
              <w:t>1,097</w:t>
            </w:r>
          </w:p>
        </w:tc>
        <w:tc>
          <w:tcPr>
            <w:tcW w:w="1193" w:type="dxa"/>
            <w:hideMark/>
          </w:tcPr>
          <w:p w14:paraId="28B6C054" w14:textId="77777777" w:rsidR="005E53B6" w:rsidRPr="00E243C9" w:rsidRDefault="005E53B6" w:rsidP="005E53B6">
            <w:pPr>
              <w:spacing w:after="0" w:line="240" w:lineRule="auto"/>
              <w:jc w:val="both"/>
              <w:rPr>
                <w:b/>
                <w:bCs/>
              </w:rPr>
            </w:pPr>
            <w:r w:rsidRPr="00E243C9">
              <w:rPr>
                <w:b/>
                <w:bCs/>
              </w:rPr>
              <w:t xml:space="preserve">$21.06 </w:t>
            </w:r>
          </w:p>
        </w:tc>
        <w:tc>
          <w:tcPr>
            <w:tcW w:w="930" w:type="dxa"/>
            <w:hideMark/>
          </w:tcPr>
          <w:p w14:paraId="05FD19E1" w14:textId="77777777" w:rsidR="005E53B6" w:rsidRPr="00E243C9" w:rsidRDefault="005E53B6" w:rsidP="005E53B6">
            <w:pPr>
              <w:spacing w:after="0" w:line="240" w:lineRule="auto"/>
              <w:jc w:val="both"/>
              <w:rPr>
                <w:b/>
                <w:bCs/>
              </w:rPr>
            </w:pPr>
            <w:r w:rsidRPr="00E243C9">
              <w:rPr>
                <w:b/>
                <w:bCs/>
              </w:rPr>
              <w:t>12</w:t>
            </w:r>
          </w:p>
        </w:tc>
      </w:tr>
      <w:tr w:rsidR="005E53B6" w:rsidRPr="00E243C9" w14:paraId="7350C460" w14:textId="77777777" w:rsidTr="005E53B6">
        <w:trPr>
          <w:trHeight w:val="300"/>
        </w:trPr>
        <w:tc>
          <w:tcPr>
            <w:tcW w:w="1115" w:type="dxa"/>
            <w:hideMark/>
          </w:tcPr>
          <w:p w14:paraId="16B39C20" w14:textId="77777777" w:rsidR="005E53B6" w:rsidRPr="00E243C9" w:rsidRDefault="005E53B6" w:rsidP="005E53B6">
            <w:pPr>
              <w:spacing w:after="0" w:line="240" w:lineRule="auto"/>
              <w:jc w:val="both"/>
              <w:rPr>
                <w:b/>
                <w:bCs/>
              </w:rPr>
            </w:pPr>
            <w:r w:rsidRPr="00E243C9">
              <w:rPr>
                <w:b/>
                <w:bCs/>
              </w:rPr>
              <w:t>Nov</w:t>
            </w:r>
          </w:p>
        </w:tc>
        <w:tc>
          <w:tcPr>
            <w:tcW w:w="930" w:type="dxa"/>
            <w:hideMark/>
          </w:tcPr>
          <w:p w14:paraId="0379488D" w14:textId="77777777" w:rsidR="005E53B6" w:rsidRPr="00E243C9" w:rsidRDefault="005E53B6" w:rsidP="005E53B6">
            <w:pPr>
              <w:spacing w:after="0" w:line="240" w:lineRule="auto"/>
              <w:jc w:val="both"/>
              <w:rPr>
                <w:b/>
                <w:bCs/>
              </w:rPr>
            </w:pPr>
            <w:r w:rsidRPr="00E243C9">
              <w:rPr>
                <w:b/>
                <w:bCs/>
              </w:rPr>
              <w:t>2,582</w:t>
            </w:r>
          </w:p>
        </w:tc>
        <w:tc>
          <w:tcPr>
            <w:tcW w:w="941" w:type="dxa"/>
            <w:hideMark/>
          </w:tcPr>
          <w:p w14:paraId="5EE1034A" w14:textId="77777777" w:rsidR="005E53B6" w:rsidRPr="00E243C9" w:rsidRDefault="005E53B6" w:rsidP="005E53B6">
            <w:pPr>
              <w:spacing w:after="0" w:line="240" w:lineRule="auto"/>
              <w:jc w:val="both"/>
              <w:rPr>
                <w:b/>
                <w:bCs/>
              </w:rPr>
            </w:pPr>
            <w:r w:rsidRPr="00E243C9">
              <w:rPr>
                <w:b/>
                <w:bCs/>
              </w:rPr>
              <w:t>170</w:t>
            </w:r>
          </w:p>
        </w:tc>
        <w:tc>
          <w:tcPr>
            <w:tcW w:w="908" w:type="dxa"/>
            <w:hideMark/>
          </w:tcPr>
          <w:p w14:paraId="79482551" w14:textId="77777777" w:rsidR="005E53B6" w:rsidRPr="00E243C9" w:rsidRDefault="005E53B6" w:rsidP="005E53B6">
            <w:pPr>
              <w:spacing w:after="0" w:line="240" w:lineRule="auto"/>
              <w:jc w:val="both"/>
              <w:rPr>
                <w:b/>
                <w:bCs/>
              </w:rPr>
            </w:pPr>
            <w:r w:rsidRPr="00E243C9">
              <w:rPr>
                <w:b/>
                <w:bCs/>
              </w:rPr>
              <w:t>2,412</w:t>
            </w:r>
          </w:p>
        </w:tc>
        <w:tc>
          <w:tcPr>
            <w:tcW w:w="1083" w:type="dxa"/>
            <w:hideMark/>
          </w:tcPr>
          <w:p w14:paraId="5FCC82CB" w14:textId="77777777" w:rsidR="005E53B6" w:rsidRPr="00E243C9" w:rsidRDefault="005E53B6" w:rsidP="005E53B6">
            <w:pPr>
              <w:spacing w:after="0" w:line="240" w:lineRule="auto"/>
              <w:jc w:val="both"/>
              <w:rPr>
                <w:b/>
                <w:bCs/>
              </w:rPr>
            </w:pPr>
            <w:r w:rsidRPr="00E243C9">
              <w:rPr>
                <w:b/>
                <w:bCs/>
              </w:rPr>
              <w:t>968</w:t>
            </w:r>
          </w:p>
        </w:tc>
        <w:tc>
          <w:tcPr>
            <w:tcW w:w="1193" w:type="dxa"/>
            <w:hideMark/>
          </w:tcPr>
          <w:p w14:paraId="43C29504" w14:textId="77777777" w:rsidR="005E53B6" w:rsidRPr="00E243C9" w:rsidRDefault="005E53B6" w:rsidP="005E53B6">
            <w:pPr>
              <w:spacing w:after="0" w:line="240" w:lineRule="auto"/>
              <w:jc w:val="both"/>
              <w:rPr>
                <w:b/>
                <w:bCs/>
              </w:rPr>
            </w:pPr>
            <w:r w:rsidRPr="00E243C9">
              <w:rPr>
                <w:b/>
                <w:bCs/>
              </w:rPr>
              <w:t xml:space="preserve">$21.39 </w:t>
            </w:r>
          </w:p>
        </w:tc>
        <w:tc>
          <w:tcPr>
            <w:tcW w:w="930" w:type="dxa"/>
            <w:hideMark/>
          </w:tcPr>
          <w:p w14:paraId="1ADB8A2E" w14:textId="77777777" w:rsidR="005E53B6" w:rsidRPr="00E243C9" w:rsidRDefault="005E53B6" w:rsidP="005E53B6">
            <w:pPr>
              <w:spacing w:after="0" w:line="240" w:lineRule="auto"/>
              <w:jc w:val="both"/>
              <w:rPr>
                <w:b/>
                <w:bCs/>
              </w:rPr>
            </w:pPr>
            <w:r w:rsidRPr="00E243C9">
              <w:rPr>
                <w:b/>
                <w:bCs/>
              </w:rPr>
              <w:t>12.2</w:t>
            </w:r>
          </w:p>
        </w:tc>
      </w:tr>
      <w:tr w:rsidR="005E53B6" w:rsidRPr="00E243C9" w14:paraId="4DA9638D" w14:textId="77777777" w:rsidTr="005E53B6">
        <w:trPr>
          <w:trHeight w:val="300"/>
        </w:trPr>
        <w:tc>
          <w:tcPr>
            <w:tcW w:w="1115" w:type="dxa"/>
            <w:hideMark/>
          </w:tcPr>
          <w:p w14:paraId="7C8A8385" w14:textId="77777777" w:rsidR="005E53B6" w:rsidRPr="00E243C9" w:rsidRDefault="005E53B6" w:rsidP="005E53B6">
            <w:pPr>
              <w:spacing w:after="0" w:line="240" w:lineRule="auto"/>
              <w:jc w:val="both"/>
              <w:rPr>
                <w:b/>
                <w:bCs/>
              </w:rPr>
            </w:pPr>
            <w:r w:rsidRPr="00E243C9">
              <w:rPr>
                <w:b/>
                <w:bCs/>
              </w:rPr>
              <w:t>Dec</w:t>
            </w:r>
          </w:p>
        </w:tc>
        <w:tc>
          <w:tcPr>
            <w:tcW w:w="930" w:type="dxa"/>
            <w:hideMark/>
          </w:tcPr>
          <w:p w14:paraId="68E46DD7" w14:textId="77777777" w:rsidR="005E53B6" w:rsidRPr="00E243C9" w:rsidRDefault="005E53B6" w:rsidP="005E53B6">
            <w:pPr>
              <w:spacing w:after="0" w:line="240" w:lineRule="auto"/>
              <w:jc w:val="both"/>
              <w:rPr>
                <w:b/>
                <w:bCs/>
              </w:rPr>
            </w:pPr>
            <w:r w:rsidRPr="00E243C9">
              <w:rPr>
                <w:b/>
                <w:bCs/>
              </w:rPr>
              <w:t>2,389</w:t>
            </w:r>
          </w:p>
        </w:tc>
        <w:tc>
          <w:tcPr>
            <w:tcW w:w="941" w:type="dxa"/>
            <w:hideMark/>
          </w:tcPr>
          <w:p w14:paraId="1E56B9EF" w14:textId="77777777" w:rsidR="005E53B6" w:rsidRPr="00E243C9" w:rsidRDefault="005E53B6" w:rsidP="005E53B6">
            <w:pPr>
              <w:spacing w:after="0" w:line="240" w:lineRule="auto"/>
              <w:jc w:val="both"/>
              <w:rPr>
                <w:b/>
                <w:bCs/>
              </w:rPr>
            </w:pPr>
            <w:r w:rsidRPr="00E243C9">
              <w:rPr>
                <w:b/>
                <w:bCs/>
              </w:rPr>
              <w:t>115</w:t>
            </w:r>
          </w:p>
        </w:tc>
        <w:tc>
          <w:tcPr>
            <w:tcW w:w="908" w:type="dxa"/>
            <w:hideMark/>
          </w:tcPr>
          <w:p w14:paraId="0027BDBA" w14:textId="77777777" w:rsidR="005E53B6" w:rsidRPr="00E243C9" w:rsidRDefault="005E53B6" w:rsidP="005E53B6">
            <w:pPr>
              <w:spacing w:after="0" w:line="240" w:lineRule="auto"/>
              <w:jc w:val="both"/>
              <w:rPr>
                <w:b/>
                <w:bCs/>
              </w:rPr>
            </w:pPr>
            <w:r w:rsidRPr="00E243C9">
              <w:rPr>
                <w:b/>
                <w:bCs/>
              </w:rPr>
              <w:t>2,274</w:t>
            </w:r>
          </w:p>
        </w:tc>
        <w:tc>
          <w:tcPr>
            <w:tcW w:w="1083" w:type="dxa"/>
            <w:hideMark/>
          </w:tcPr>
          <w:p w14:paraId="0FA62904" w14:textId="77777777" w:rsidR="005E53B6" w:rsidRPr="00E243C9" w:rsidRDefault="005E53B6" w:rsidP="005E53B6">
            <w:pPr>
              <w:spacing w:after="0" w:line="240" w:lineRule="auto"/>
              <w:jc w:val="both"/>
              <w:rPr>
                <w:b/>
                <w:bCs/>
              </w:rPr>
            </w:pPr>
            <w:r w:rsidRPr="00E243C9">
              <w:rPr>
                <w:b/>
                <w:bCs/>
              </w:rPr>
              <w:t>959</w:t>
            </w:r>
          </w:p>
        </w:tc>
        <w:tc>
          <w:tcPr>
            <w:tcW w:w="1193" w:type="dxa"/>
            <w:hideMark/>
          </w:tcPr>
          <w:p w14:paraId="74804AE1" w14:textId="77777777" w:rsidR="005E53B6" w:rsidRPr="00E243C9" w:rsidRDefault="005E53B6" w:rsidP="005E53B6">
            <w:pPr>
              <w:spacing w:after="0" w:line="240" w:lineRule="auto"/>
              <w:jc w:val="both"/>
              <w:rPr>
                <w:b/>
                <w:bCs/>
              </w:rPr>
            </w:pPr>
            <w:r w:rsidRPr="00E243C9">
              <w:rPr>
                <w:b/>
                <w:bCs/>
              </w:rPr>
              <w:t xml:space="preserve">$20.77 </w:t>
            </w:r>
          </w:p>
        </w:tc>
        <w:tc>
          <w:tcPr>
            <w:tcW w:w="930" w:type="dxa"/>
            <w:hideMark/>
          </w:tcPr>
          <w:p w14:paraId="78C58C6E" w14:textId="77777777" w:rsidR="005E53B6" w:rsidRPr="00E243C9" w:rsidRDefault="005E53B6" w:rsidP="005E53B6">
            <w:pPr>
              <w:spacing w:after="0" w:line="240" w:lineRule="auto"/>
              <w:jc w:val="both"/>
              <w:rPr>
                <w:b/>
                <w:bCs/>
              </w:rPr>
            </w:pPr>
            <w:r w:rsidRPr="00E243C9">
              <w:rPr>
                <w:b/>
                <w:bCs/>
              </w:rPr>
              <w:t>12.1</w:t>
            </w:r>
          </w:p>
        </w:tc>
      </w:tr>
      <w:tr w:rsidR="005E53B6" w:rsidRPr="00E243C9" w14:paraId="378D4AD9" w14:textId="77777777" w:rsidTr="005E53B6">
        <w:trPr>
          <w:trHeight w:val="300"/>
        </w:trPr>
        <w:tc>
          <w:tcPr>
            <w:tcW w:w="1115" w:type="dxa"/>
            <w:hideMark/>
          </w:tcPr>
          <w:p w14:paraId="765D0158" w14:textId="77777777" w:rsidR="005E53B6" w:rsidRPr="00E243C9" w:rsidRDefault="005E53B6" w:rsidP="005E53B6">
            <w:pPr>
              <w:spacing w:after="0" w:line="240" w:lineRule="auto"/>
              <w:jc w:val="both"/>
              <w:rPr>
                <w:b/>
                <w:bCs/>
              </w:rPr>
            </w:pPr>
            <w:r w:rsidRPr="00E243C9">
              <w:rPr>
                <w:b/>
                <w:bCs/>
              </w:rPr>
              <w:t>Jan-14</w:t>
            </w:r>
          </w:p>
        </w:tc>
        <w:tc>
          <w:tcPr>
            <w:tcW w:w="930" w:type="dxa"/>
            <w:hideMark/>
          </w:tcPr>
          <w:p w14:paraId="6909871A" w14:textId="77777777" w:rsidR="005E53B6" w:rsidRPr="00E243C9" w:rsidRDefault="005E53B6" w:rsidP="005E53B6">
            <w:pPr>
              <w:spacing w:after="0" w:line="240" w:lineRule="auto"/>
              <w:jc w:val="both"/>
              <w:rPr>
                <w:b/>
                <w:bCs/>
              </w:rPr>
            </w:pPr>
            <w:r w:rsidRPr="00E243C9">
              <w:rPr>
                <w:b/>
                <w:bCs/>
              </w:rPr>
              <w:t>2,690</w:t>
            </w:r>
          </w:p>
        </w:tc>
        <w:tc>
          <w:tcPr>
            <w:tcW w:w="941" w:type="dxa"/>
            <w:hideMark/>
          </w:tcPr>
          <w:p w14:paraId="2D90CD48" w14:textId="77777777" w:rsidR="005E53B6" w:rsidRPr="00E243C9" w:rsidRDefault="005E53B6" w:rsidP="005E53B6">
            <w:pPr>
              <w:spacing w:after="0" w:line="240" w:lineRule="auto"/>
              <w:jc w:val="both"/>
              <w:rPr>
                <w:b/>
                <w:bCs/>
              </w:rPr>
            </w:pPr>
            <w:r w:rsidRPr="00E243C9">
              <w:rPr>
                <w:b/>
                <w:bCs/>
              </w:rPr>
              <w:t>174</w:t>
            </w:r>
          </w:p>
        </w:tc>
        <w:tc>
          <w:tcPr>
            <w:tcW w:w="908" w:type="dxa"/>
            <w:hideMark/>
          </w:tcPr>
          <w:p w14:paraId="27201F05" w14:textId="77777777" w:rsidR="005E53B6" w:rsidRPr="00E243C9" w:rsidRDefault="005E53B6" w:rsidP="005E53B6">
            <w:pPr>
              <w:spacing w:after="0" w:line="240" w:lineRule="auto"/>
              <w:jc w:val="both"/>
              <w:rPr>
                <w:b/>
                <w:bCs/>
              </w:rPr>
            </w:pPr>
            <w:r w:rsidRPr="00E243C9">
              <w:rPr>
                <w:b/>
                <w:bCs/>
              </w:rPr>
              <w:t>2,516</w:t>
            </w:r>
          </w:p>
        </w:tc>
        <w:tc>
          <w:tcPr>
            <w:tcW w:w="1083" w:type="dxa"/>
            <w:hideMark/>
          </w:tcPr>
          <w:p w14:paraId="1652D0D2" w14:textId="77777777" w:rsidR="005E53B6" w:rsidRPr="00E243C9" w:rsidRDefault="005E53B6" w:rsidP="005E53B6">
            <w:pPr>
              <w:spacing w:after="0" w:line="240" w:lineRule="auto"/>
              <w:jc w:val="both"/>
              <w:rPr>
                <w:b/>
                <w:bCs/>
              </w:rPr>
            </w:pPr>
            <w:r w:rsidRPr="00E243C9">
              <w:rPr>
                <w:b/>
                <w:bCs/>
              </w:rPr>
              <w:t>995</w:t>
            </w:r>
          </w:p>
        </w:tc>
        <w:tc>
          <w:tcPr>
            <w:tcW w:w="1193" w:type="dxa"/>
            <w:hideMark/>
          </w:tcPr>
          <w:p w14:paraId="0221BF24" w14:textId="77777777" w:rsidR="005E53B6" w:rsidRPr="00E243C9" w:rsidRDefault="005E53B6" w:rsidP="005E53B6">
            <w:pPr>
              <w:spacing w:after="0" w:line="240" w:lineRule="auto"/>
              <w:jc w:val="both"/>
              <w:rPr>
                <w:b/>
                <w:bCs/>
              </w:rPr>
            </w:pPr>
            <w:r w:rsidRPr="00E243C9">
              <w:rPr>
                <w:b/>
                <w:bCs/>
              </w:rPr>
              <w:t>$16.31*</w:t>
            </w:r>
          </w:p>
        </w:tc>
        <w:tc>
          <w:tcPr>
            <w:tcW w:w="930" w:type="dxa"/>
            <w:hideMark/>
          </w:tcPr>
          <w:p w14:paraId="63AE7A0E" w14:textId="77777777" w:rsidR="005E53B6" w:rsidRPr="00E243C9" w:rsidRDefault="005E53B6" w:rsidP="005E53B6">
            <w:pPr>
              <w:spacing w:after="0" w:line="240" w:lineRule="auto"/>
              <w:jc w:val="both"/>
              <w:rPr>
                <w:b/>
                <w:bCs/>
              </w:rPr>
            </w:pPr>
            <w:r w:rsidRPr="00E243C9">
              <w:rPr>
                <w:b/>
                <w:bCs/>
              </w:rPr>
              <w:t>11.7</w:t>
            </w:r>
          </w:p>
        </w:tc>
      </w:tr>
      <w:tr w:rsidR="005E53B6" w:rsidRPr="00E243C9" w14:paraId="4533AF19" w14:textId="77777777" w:rsidTr="005E53B6">
        <w:trPr>
          <w:trHeight w:val="300"/>
        </w:trPr>
        <w:tc>
          <w:tcPr>
            <w:tcW w:w="1115" w:type="dxa"/>
            <w:hideMark/>
          </w:tcPr>
          <w:p w14:paraId="427D368E" w14:textId="77777777" w:rsidR="005E53B6" w:rsidRPr="00E243C9" w:rsidRDefault="005E53B6" w:rsidP="005E53B6">
            <w:pPr>
              <w:spacing w:after="0" w:line="240" w:lineRule="auto"/>
              <w:jc w:val="both"/>
              <w:rPr>
                <w:b/>
                <w:bCs/>
              </w:rPr>
            </w:pPr>
            <w:r w:rsidRPr="00E243C9">
              <w:rPr>
                <w:b/>
                <w:bCs/>
              </w:rPr>
              <w:t>Feb</w:t>
            </w:r>
          </w:p>
        </w:tc>
        <w:tc>
          <w:tcPr>
            <w:tcW w:w="930" w:type="dxa"/>
            <w:hideMark/>
          </w:tcPr>
          <w:p w14:paraId="58A2C99D" w14:textId="77777777" w:rsidR="005E53B6" w:rsidRPr="00E243C9" w:rsidRDefault="005E53B6" w:rsidP="005E53B6">
            <w:pPr>
              <w:spacing w:after="0" w:line="240" w:lineRule="auto"/>
              <w:jc w:val="both"/>
              <w:rPr>
                <w:b/>
                <w:bCs/>
              </w:rPr>
            </w:pPr>
            <w:r w:rsidRPr="00E243C9">
              <w:rPr>
                <w:b/>
                <w:bCs/>
              </w:rPr>
              <w:t>2,570</w:t>
            </w:r>
          </w:p>
        </w:tc>
        <w:tc>
          <w:tcPr>
            <w:tcW w:w="941" w:type="dxa"/>
            <w:hideMark/>
          </w:tcPr>
          <w:p w14:paraId="781D78AE" w14:textId="77777777" w:rsidR="005E53B6" w:rsidRPr="00E243C9" w:rsidRDefault="005E53B6" w:rsidP="005E53B6">
            <w:pPr>
              <w:spacing w:after="0" w:line="240" w:lineRule="auto"/>
              <w:jc w:val="both"/>
              <w:rPr>
                <w:b/>
                <w:bCs/>
              </w:rPr>
            </w:pPr>
            <w:r w:rsidRPr="00E243C9">
              <w:rPr>
                <w:b/>
                <w:bCs/>
              </w:rPr>
              <w:t>140</w:t>
            </w:r>
          </w:p>
        </w:tc>
        <w:tc>
          <w:tcPr>
            <w:tcW w:w="908" w:type="dxa"/>
            <w:hideMark/>
          </w:tcPr>
          <w:p w14:paraId="1DAB9397" w14:textId="77777777" w:rsidR="005E53B6" w:rsidRPr="00E243C9" w:rsidRDefault="005E53B6" w:rsidP="005E53B6">
            <w:pPr>
              <w:spacing w:after="0" w:line="240" w:lineRule="auto"/>
              <w:jc w:val="both"/>
              <w:rPr>
                <w:b/>
                <w:bCs/>
              </w:rPr>
            </w:pPr>
            <w:r w:rsidRPr="00E243C9">
              <w:rPr>
                <w:b/>
                <w:bCs/>
              </w:rPr>
              <w:t>2,430</w:t>
            </w:r>
          </w:p>
        </w:tc>
        <w:tc>
          <w:tcPr>
            <w:tcW w:w="1083" w:type="dxa"/>
            <w:hideMark/>
          </w:tcPr>
          <w:p w14:paraId="5A49BC61" w14:textId="77777777" w:rsidR="005E53B6" w:rsidRPr="00E243C9" w:rsidRDefault="005E53B6" w:rsidP="005E53B6">
            <w:pPr>
              <w:spacing w:after="0" w:line="240" w:lineRule="auto"/>
              <w:jc w:val="both"/>
              <w:rPr>
                <w:b/>
                <w:bCs/>
              </w:rPr>
            </w:pPr>
            <w:r w:rsidRPr="00E243C9">
              <w:rPr>
                <w:b/>
                <w:bCs/>
              </w:rPr>
              <w:t>944</w:t>
            </w:r>
          </w:p>
        </w:tc>
        <w:tc>
          <w:tcPr>
            <w:tcW w:w="1193" w:type="dxa"/>
            <w:hideMark/>
          </w:tcPr>
          <w:p w14:paraId="59CCBBBD" w14:textId="77777777" w:rsidR="005E53B6" w:rsidRPr="00E243C9" w:rsidRDefault="005E53B6" w:rsidP="005E53B6">
            <w:pPr>
              <w:spacing w:after="0" w:line="240" w:lineRule="auto"/>
              <w:jc w:val="both"/>
              <w:rPr>
                <w:b/>
                <w:bCs/>
              </w:rPr>
            </w:pPr>
            <w:r w:rsidRPr="00E243C9">
              <w:rPr>
                <w:b/>
                <w:bCs/>
              </w:rPr>
              <w:t xml:space="preserve">$19.45 </w:t>
            </w:r>
          </w:p>
        </w:tc>
        <w:tc>
          <w:tcPr>
            <w:tcW w:w="930" w:type="dxa"/>
            <w:hideMark/>
          </w:tcPr>
          <w:p w14:paraId="1E4B2E15" w14:textId="77777777" w:rsidR="005E53B6" w:rsidRPr="00E243C9" w:rsidRDefault="005E53B6" w:rsidP="005E53B6">
            <w:pPr>
              <w:spacing w:after="0" w:line="240" w:lineRule="auto"/>
              <w:jc w:val="both"/>
              <w:rPr>
                <w:b/>
                <w:bCs/>
              </w:rPr>
            </w:pPr>
            <w:r w:rsidRPr="00E243C9">
              <w:rPr>
                <w:b/>
                <w:bCs/>
              </w:rPr>
              <w:t>11.7</w:t>
            </w:r>
          </w:p>
        </w:tc>
      </w:tr>
      <w:tr w:rsidR="005E53B6" w:rsidRPr="00E243C9" w14:paraId="232DAF73" w14:textId="77777777" w:rsidTr="005E53B6">
        <w:trPr>
          <w:trHeight w:val="300"/>
        </w:trPr>
        <w:tc>
          <w:tcPr>
            <w:tcW w:w="1115" w:type="dxa"/>
            <w:hideMark/>
          </w:tcPr>
          <w:p w14:paraId="6AD13942" w14:textId="77777777" w:rsidR="005E53B6" w:rsidRPr="00E243C9" w:rsidRDefault="005E53B6" w:rsidP="005E53B6">
            <w:pPr>
              <w:spacing w:after="0" w:line="240" w:lineRule="auto"/>
              <w:jc w:val="both"/>
              <w:rPr>
                <w:b/>
                <w:bCs/>
              </w:rPr>
            </w:pPr>
            <w:r w:rsidRPr="00E243C9">
              <w:rPr>
                <w:b/>
                <w:bCs/>
              </w:rPr>
              <w:t>Mar</w:t>
            </w:r>
          </w:p>
        </w:tc>
        <w:tc>
          <w:tcPr>
            <w:tcW w:w="930" w:type="dxa"/>
            <w:hideMark/>
          </w:tcPr>
          <w:p w14:paraId="778E7762" w14:textId="77777777" w:rsidR="005E53B6" w:rsidRPr="00E243C9" w:rsidRDefault="005E53B6" w:rsidP="005E53B6">
            <w:pPr>
              <w:spacing w:after="0" w:line="240" w:lineRule="auto"/>
              <w:jc w:val="both"/>
              <w:rPr>
                <w:b/>
                <w:bCs/>
              </w:rPr>
            </w:pPr>
            <w:r w:rsidRPr="00E243C9">
              <w:rPr>
                <w:b/>
                <w:bCs/>
              </w:rPr>
              <w:t>2,725</w:t>
            </w:r>
          </w:p>
        </w:tc>
        <w:tc>
          <w:tcPr>
            <w:tcW w:w="941" w:type="dxa"/>
            <w:hideMark/>
          </w:tcPr>
          <w:p w14:paraId="2F86E5B6" w14:textId="77777777" w:rsidR="005E53B6" w:rsidRPr="00E243C9" w:rsidRDefault="005E53B6" w:rsidP="005E53B6">
            <w:pPr>
              <w:spacing w:after="0" w:line="240" w:lineRule="auto"/>
              <w:jc w:val="both"/>
              <w:rPr>
                <w:b/>
                <w:bCs/>
              </w:rPr>
            </w:pPr>
            <w:r w:rsidRPr="00E243C9">
              <w:rPr>
                <w:b/>
                <w:bCs/>
              </w:rPr>
              <w:t>120</w:t>
            </w:r>
          </w:p>
        </w:tc>
        <w:tc>
          <w:tcPr>
            <w:tcW w:w="908" w:type="dxa"/>
            <w:hideMark/>
          </w:tcPr>
          <w:p w14:paraId="65273B60" w14:textId="77777777" w:rsidR="005E53B6" w:rsidRPr="00E243C9" w:rsidRDefault="005E53B6" w:rsidP="005E53B6">
            <w:pPr>
              <w:spacing w:after="0" w:line="240" w:lineRule="auto"/>
              <w:jc w:val="both"/>
              <w:rPr>
                <w:b/>
                <w:bCs/>
              </w:rPr>
            </w:pPr>
            <w:r w:rsidRPr="00E243C9">
              <w:rPr>
                <w:b/>
                <w:bCs/>
              </w:rPr>
              <w:t>2,605</w:t>
            </w:r>
          </w:p>
        </w:tc>
        <w:tc>
          <w:tcPr>
            <w:tcW w:w="1083" w:type="dxa"/>
            <w:hideMark/>
          </w:tcPr>
          <w:p w14:paraId="2D1DBDEC" w14:textId="77777777" w:rsidR="005E53B6" w:rsidRPr="00E243C9" w:rsidRDefault="005E53B6" w:rsidP="005E53B6">
            <w:pPr>
              <w:spacing w:after="0" w:line="240" w:lineRule="auto"/>
              <w:jc w:val="both"/>
              <w:rPr>
                <w:b/>
                <w:bCs/>
              </w:rPr>
            </w:pPr>
            <w:r w:rsidRPr="00E243C9">
              <w:rPr>
                <w:b/>
                <w:bCs/>
              </w:rPr>
              <w:t>996</w:t>
            </w:r>
          </w:p>
        </w:tc>
        <w:tc>
          <w:tcPr>
            <w:tcW w:w="1193" w:type="dxa"/>
            <w:hideMark/>
          </w:tcPr>
          <w:p w14:paraId="690BDDB9" w14:textId="77777777" w:rsidR="005E53B6" w:rsidRPr="00E243C9" w:rsidRDefault="005E53B6" w:rsidP="005E53B6">
            <w:pPr>
              <w:spacing w:after="0" w:line="240" w:lineRule="auto"/>
              <w:jc w:val="both"/>
              <w:rPr>
                <w:b/>
                <w:bCs/>
              </w:rPr>
            </w:pPr>
            <w:r w:rsidRPr="00E243C9">
              <w:rPr>
                <w:b/>
                <w:bCs/>
              </w:rPr>
              <w:t xml:space="preserve">$19.52 </w:t>
            </w:r>
          </w:p>
        </w:tc>
        <w:tc>
          <w:tcPr>
            <w:tcW w:w="930" w:type="dxa"/>
            <w:hideMark/>
          </w:tcPr>
          <w:p w14:paraId="0745FDFE" w14:textId="77777777" w:rsidR="005E53B6" w:rsidRPr="00E243C9" w:rsidRDefault="005E53B6" w:rsidP="005E53B6">
            <w:pPr>
              <w:spacing w:after="0" w:line="240" w:lineRule="auto"/>
              <w:jc w:val="both"/>
              <w:rPr>
                <w:b/>
                <w:bCs/>
              </w:rPr>
            </w:pPr>
            <w:r w:rsidRPr="00E243C9">
              <w:rPr>
                <w:b/>
                <w:bCs/>
              </w:rPr>
              <w:t>12.2</w:t>
            </w:r>
          </w:p>
        </w:tc>
      </w:tr>
      <w:tr w:rsidR="005E53B6" w:rsidRPr="00E243C9" w14:paraId="5356B9E5" w14:textId="77777777" w:rsidTr="005E53B6">
        <w:trPr>
          <w:trHeight w:val="300"/>
        </w:trPr>
        <w:tc>
          <w:tcPr>
            <w:tcW w:w="1115" w:type="dxa"/>
            <w:hideMark/>
          </w:tcPr>
          <w:p w14:paraId="2AB08EC5" w14:textId="77777777" w:rsidR="005E53B6" w:rsidRPr="00E243C9" w:rsidRDefault="005E53B6" w:rsidP="005E53B6">
            <w:pPr>
              <w:spacing w:after="0" w:line="240" w:lineRule="auto"/>
              <w:jc w:val="both"/>
              <w:rPr>
                <w:b/>
                <w:bCs/>
              </w:rPr>
            </w:pPr>
            <w:r w:rsidRPr="00E243C9">
              <w:rPr>
                <w:b/>
                <w:bCs/>
              </w:rPr>
              <w:t>Apr</w:t>
            </w:r>
          </w:p>
        </w:tc>
        <w:tc>
          <w:tcPr>
            <w:tcW w:w="930" w:type="dxa"/>
            <w:hideMark/>
          </w:tcPr>
          <w:p w14:paraId="5261D3B0" w14:textId="77777777" w:rsidR="005E53B6" w:rsidRPr="00E243C9" w:rsidRDefault="005E53B6" w:rsidP="005E53B6">
            <w:pPr>
              <w:spacing w:after="0" w:line="240" w:lineRule="auto"/>
              <w:jc w:val="both"/>
              <w:rPr>
                <w:b/>
                <w:bCs/>
              </w:rPr>
            </w:pPr>
            <w:r w:rsidRPr="00E243C9">
              <w:rPr>
                <w:b/>
                <w:bCs/>
              </w:rPr>
              <w:t>2,711</w:t>
            </w:r>
          </w:p>
        </w:tc>
        <w:tc>
          <w:tcPr>
            <w:tcW w:w="941" w:type="dxa"/>
            <w:hideMark/>
          </w:tcPr>
          <w:p w14:paraId="0E02E2A7" w14:textId="77777777" w:rsidR="005E53B6" w:rsidRPr="00E243C9" w:rsidRDefault="005E53B6" w:rsidP="005E53B6">
            <w:pPr>
              <w:spacing w:after="0" w:line="240" w:lineRule="auto"/>
              <w:jc w:val="both"/>
              <w:rPr>
                <w:b/>
                <w:bCs/>
              </w:rPr>
            </w:pPr>
            <w:r w:rsidRPr="00E243C9">
              <w:rPr>
                <w:b/>
                <w:bCs/>
              </w:rPr>
              <w:t>151</w:t>
            </w:r>
          </w:p>
        </w:tc>
        <w:tc>
          <w:tcPr>
            <w:tcW w:w="908" w:type="dxa"/>
            <w:hideMark/>
          </w:tcPr>
          <w:p w14:paraId="1FBDE0BC" w14:textId="77777777" w:rsidR="005E53B6" w:rsidRPr="00E243C9" w:rsidRDefault="005E53B6" w:rsidP="005E53B6">
            <w:pPr>
              <w:spacing w:after="0" w:line="240" w:lineRule="auto"/>
              <w:jc w:val="both"/>
              <w:rPr>
                <w:b/>
                <w:bCs/>
              </w:rPr>
            </w:pPr>
            <w:r w:rsidRPr="00E243C9">
              <w:rPr>
                <w:b/>
                <w:bCs/>
              </w:rPr>
              <w:t>2,560</w:t>
            </w:r>
          </w:p>
        </w:tc>
        <w:tc>
          <w:tcPr>
            <w:tcW w:w="1083" w:type="dxa"/>
            <w:hideMark/>
          </w:tcPr>
          <w:p w14:paraId="52634B63" w14:textId="77777777" w:rsidR="005E53B6" w:rsidRPr="00E243C9" w:rsidRDefault="005E53B6" w:rsidP="005E53B6">
            <w:pPr>
              <w:spacing w:after="0" w:line="240" w:lineRule="auto"/>
              <w:jc w:val="both"/>
              <w:rPr>
                <w:b/>
                <w:bCs/>
              </w:rPr>
            </w:pPr>
            <w:r w:rsidRPr="00E243C9">
              <w:rPr>
                <w:b/>
                <w:bCs/>
              </w:rPr>
              <w:t>956</w:t>
            </w:r>
          </w:p>
        </w:tc>
        <w:tc>
          <w:tcPr>
            <w:tcW w:w="1193" w:type="dxa"/>
            <w:hideMark/>
          </w:tcPr>
          <w:p w14:paraId="464FEC8E" w14:textId="77777777" w:rsidR="005E53B6" w:rsidRPr="00E243C9" w:rsidRDefault="005E53B6" w:rsidP="005E53B6">
            <w:pPr>
              <w:spacing w:after="0" w:line="240" w:lineRule="auto"/>
              <w:jc w:val="both"/>
              <w:rPr>
                <w:b/>
                <w:bCs/>
              </w:rPr>
            </w:pPr>
            <w:r w:rsidRPr="00E243C9">
              <w:rPr>
                <w:b/>
                <w:bCs/>
              </w:rPr>
              <w:t xml:space="preserve">$18.97 </w:t>
            </w:r>
          </w:p>
        </w:tc>
        <w:tc>
          <w:tcPr>
            <w:tcW w:w="930" w:type="dxa"/>
            <w:hideMark/>
          </w:tcPr>
          <w:p w14:paraId="0332EA64" w14:textId="77777777" w:rsidR="005E53B6" w:rsidRPr="00E243C9" w:rsidRDefault="005E53B6" w:rsidP="005E53B6">
            <w:pPr>
              <w:spacing w:after="0" w:line="240" w:lineRule="auto"/>
              <w:jc w:val="both"/>
              <w:rPr>
                <w:b/>
                <w:bCs/>
              </w:rPr>
            </w:pPr>
            <w:r w:rsidRPr="00E243C9">
              <w:rPr>
                <w:b/>
                <w:bCs/>
              </w:rPr>
              <w:t>12.1</w:t>
            </w:r>
          </w:p>
        </w:tc>
      </w:tr>
      <w:tr w:rsidR="005E53B6" w:rsidRPr="00E243C9" w14:paraId="27E89FEF" w14:textId="77777777" w:rsidTr="005E53B6">
        <w:trPr>
          <w:trHeight w:val="300"/>
        </w:trPr>
        <w:tc>
          <w:tcPr>
            <w:tcW w:w="1115" w:type="dxa"/>
            <w:hideMark/>
          </w:tcPr>
          <w:p w14:paraId="41266F8B" w14:textId="77777777" w:rsidR="005E53B6" w:rsidRPr="00E243C9" w:rsidRDefault="005E53B6" w:rsidP="005E53B6">
            <w:pPr>
              <w:spacing w:after="0" w:line="240" w:lineRule="auto"/>
              <w:jc w:val="both"/>
              <w:rPr>
                <w:b/>
                <w:bCs/>
              </w:rPr>
            </w:pPr>
            <w:r w:rsidRPr="00E243C9">
              <w:rPr>
                <w:b/>
                <w:bCs/>
              </w:rPr>
              <w:t>May</w:t>
            </w:r>
          </w:p>
        </w:tc>
        <w:tc>
          <w:tcPr>
            <w:tcW w:w="930" w:type="dxa"/>
            <w:hideMark/>
          </w:tcPr>
          <w:p w14:paraId="7A9200CF" w14:textId="77777777" w:rsidR="005E53B6" w:rsidRPr="00E243C9" w:rsidRDefault="005E53B6" w:rsidP="005E53B6">
            <w:pPr>
              <w:spacing w:after="0" w:line="240" w:lineRule="auto"/>
              <w:jc w:val="both"/>
              <w:rPr>
                <w:b/>
                <w:bCs/>
              </w:rPr>
            </w:pPr>
            <w:r w:rsidRPr="00E243C9">
              <w:rPr>
                <w:b/>
                <w:bCs/>
              </w:rPr>
              <w:t>2,970</w:t>
            </w:r>
          </w:p>
        </w:tc>
        <w:tc>
          <w:tcPr>
            <w:tcW w:w="941" w:type="dxa"/>
            <w:hideMark/>
          </w:tcPr>
          <w:p w14:paraId="4E35F2D2" w14:textId="77777777" w:rsidR="005E53B6" w:rsidRPr="00E243C9" w:rsidRDefault="005E53B6" w:rsidP="005E53B6">
            <w:pPr>
              <w:spacing w:after="0" w:line="240" w:lineRule="auto"/>
              <w:jc w:val="both"/>
              <w:rPr>
                <w:b/>
                <w:bCs/>
              </w:rPr>
            </w:pPr>
            <w:r w:rsidRPr="00E243C9">
              <w:rPr>
                <w:b/>
                <w:bCs/>
              </w:rPr>
              <w:t>154</w:t>
            </w:r>
          </w:p>
        </w:tc>
        <w:tc>
          <w:tcPr>
            <w:tcW w:w="908" w:type="dxa"/>
            <w:hideMark/>
          </w:tcPr>
          <w:p w14:paraId="06B1323E" w14:textId="77777777" w:rsidR="005E53B6" w:rsidRPr="00E243C9" w:rsidRDefault="005E53B6" w:rsidP="005E53B6">
            <w:pPr>
              <w:spacing w:after="0" w:line="240" w:lineRule="auto"/>
              <w:jc w:val="both"/>
              <w:rPr>
                <w:b/>
                <w:bCs/>
              </w:rPr>
            </w:pPr>
            <w:r w:rsidRPr="00E243C9">
              <w:rPr>
                <w:b/>
                <w:bCs/>
              </w:rPr>
              <w:t>2,816</w:t>
            </w:r>
          </w:p>
        </w:tc>
        <w:tc>
          <w:tcPr>
            <w:tcW w:w="1083" w:type="dxa"/>
            <w:hideMark/>
          </w:tcPr>
          <w:p w14:paraId="56E120BB" w14:textId="77777777" w:rsidR="005E53B6" w:rsidRPr="00E243C9" w:rsidRDefault="005E53B6" w:rsidP="005E53B6">
            <w:pPr>
              <w:spacing w:after="0" w:line="240" w:lineRule="auto"/>
              <w:jc w:val="both"/>
              <w:rPr>
                <w:b/>
                <w:bCs/>
              </w:rPr>
            </w:pPr>
            <w:r w:rsidRPr="00E243C9">
              <w:rPr>
                <w:b/>
                <w:bCs/>
              </w:rPr>
              <w:t>1,057</w:t>
            </w:r>
          </w:p>
        </w:tc>
        <w:tc>
          <w:tcPr>
            <w:tcW w:w="1193" w:type="dxa"/>
            <w:hideMark/>
          </w:tcPr>
          <w:p w14:paraId="15B18638" w14:textId="77777777" w:rsidR="005E53B6" w:rsidRPr="00E243C9" w:rsidRDefault="005E53B6" w:rsidP="005E53B6">
            <w:pPr>
              <w:spacing w:after="0" w:line="240" w:lineRule="auto"/>
              <w:jc w:val="both"/>
              <w:rPr>
                <w:b/>
                <w:bCs/>
              </w:rPr>
            </w:pPr>
            <w:r w:rsidRPr="00E243C9">
              <w:rPr>
                <w:b/>
                <w:bCs/>
              </w:rPr>
              <w:t xml:space="preserve">$19.53 </w:t>
            </w:r>
          </w:p>
        </w:tc>
        <w:tc>
          <w:tcPr>
            <w:tcW w:w="930" w:type="dxa"/>
            <w:hideMark/>
          </w:tcPr>
          <w:p w14:paraId="5676D57A" w14:textId="77777777" w:rsidR="005E53B6" w:rsidRPr="00E243C9" w:rsidRDefault="005E53B6" w:rsidP="005E53B6">
            <w:pPr>
              <w:spacing w:after="0" w:line="240" w:lineRule="auto"/>
              <w:jc w:val="both"/>
              <w:rPr>
                <w:b/>
                <w:bCs/>
              </w:rPr>
            </w:pPr>
            <w:r w:rsidRPr="00E243C9">
              <w:rPr>
                <w:b/>
                <w:bCs/>
              </w:rPr>
              <w:t>11.7</w:t>
            </w:r>
          </w:p>
        </w:tc>
      </w:tr>
      <w:tr w:rsidR="005E53B6" w:rsidRPr="00E243C9" w14:paraId="51898B93" w14:textId="77777777" w:rsidTr="005E53B6">
        <w:trPr>
          <w:trHeight w:val="300"/>
        </w:trPr>
        <w:tc>
          <w:tcPr>
            <w:tcW w:w="1115" w:type="dxa"/>
            <w:hideMark/>
          </w:tcPr>
          <w:p w14:paraId="224C5BE8" w14:textId="77777777" w:rsidR="005E53B6" w:rsidRPr="00E243C9" w:rsidRDefault="005E53B6" w:rsidP="005E53B6">
            <w:pPr>
              <w:spacing w:after="0" w:line="240" w:lineRule="auto"/>
              <w:jc w:val="both"/>
              <w:rPr>
                <w:b/>
                <w:bCs/>
              </w:rPr>
            </w:pPr>
            <w:r w:rsidRPr="00E243C9">
              <w:rPr>
                <w:b/>
                <w:bCs/>
              </w:rPr>
              <w:t>June</w:t>
            </w:r>
          </w:p>
        </w:tc>
        <w:tc>
          <w:tcPr>
            <w:tcW w:w="930" w:type="dxa"/>
            <w:hideMark/>
          </w:tcPr>
          <w:p w14:paraId="666EA314" w14:textId="77777777" w:rsidR="005E53B6" w:rsidRPr="00E243C9" w:rsidRDefault="005E53B6" w:rsidP="005E53B6">
            <w:pPr>
              <w:spacing w:after="0" w:line="240" w:lineRule="auto"/>
              <w:jc w:val="both"/>
              <w:rPr>
                <w:b/>
                <w:bCs/>
              </w:rPr>
            </w:pPr>
            <w:r w:rsidRPr="00E243C9">
              <w:rPr>
                <w:b/>
                <w:bCs/>
              </w:rPr>
              <w:t>3,009</w:t>
            </w:r>
          </w:p>
        </w:tc>
        <w:tc>
          <w:tcPr>
            <w:tcW w:w="941" w:type="dxa"/>
            <w:hideMark/>
          </w:tcPr>
          <w:p w14:paraId="3D732144" w14:textId="77777777" w:rsidR="005E53B6" w:rsidRPr="00E243C9" w:rsidRDefault="005E53B6" w:rsidP="005E53B6">
            <w:pPr>
              <w:spacing w:after="0" w:line="240" w:lineRule="auto"/>
              <w:jc w:val="both"/>
              <w:rPr>
                <w:b/>
                <w:bCs/>
              </w:rPr>
            </w:pPr>
            <w:r w:rsidRPr="00E243C9">
              <w:rPr>
                <w:b/>
                <w:bCs/>
              </w:rPr>
              <w:t>214</w:t>
            </w:r>
          </w:p>
        </w:tc>
        <w:tc>
          <w:tcPr>
            <w:tcW w:w="908" w:type="dxa"/>
            <w:hideMark/>
          </w:tcPr>
          <w:p w14:paraId="04CFEFDE" w14:textId="77777777" w:rsidR="005E53B6" w:rsidRPr="00E243C9" w:rsidRDefault="005E53B6" w:rsidP="005E53B6">
            <w:pPr>
              <w:spacing w:after="0" w:line="240" w:lineRule="auto"/>
              <w:jc w:val="both"/>
              <w:rPr>
                <w:b/>
                <w:bCs/>
              </w:rPr>
            </w:pPr>
            <w:r w:rsidRPr="00E243C9">
              <w:rPr>
                <w:b/>
                <w:bCs/>
              </w:rPr>
              <w:t>2,795</w:t>
            </w:r>
          </w:p>
        </w:tc>
        <w:tc>
          <w:tcPr>
            <w:tcW w:w="1083" w:type="dxa"/>
            <w:hideMark/>
          </w:tcPr>
          <w:p w14:paraId="3831DA09" w14:textId="77777777" w:rsidR="005E53B6" w:rsidRPr="00E243C9" w:rsidRDefault="005E53B6" w:rsidP="005E53B6">
            <w:pPr>
              <w:spacing w:after="0" w:line="240" w:lineRule="auto"/>
              <w:jc w:val="both"/>
              <w:rPr>
                <w:b/>
                <w:bCs/>
              </w:rPr>
            </w:pPr>
            <w:r w:rsidRPr="00E243C9">
              <w:rPr>
                <w:b/>
                <w:bCs/>
              </w:rPr>
              <w:t>1,008</w:t>
            </w:r>
          </w:p>
        </w:tc>
        <w:tc>
          <w:tcPr>
            <w:tcW w:w="1193" w:type="dxa"/>
            <w:hideMark/>
          </w:tcPr>
          <w:p w14:paraId="6B86628F" w14:textId="77777777" w:rsidR="005E53B6" w:rsidRPr="00E243C9" w:rsidRDefault="005E53B6" w:rsidP="005E53B6">
            <w:pPr>
              <w:spacing w:after="0" w:line="240" w:lineRule="auto"/>
              <w:jc w:val="both"/>
              <w:rPr>
                <w:b/>
                <w:bCs/>
              </w:rPr>
            </w:pPr>
            <w:r w:rsidRPr="00E243C9">
              <w:rPr>
                <w:b/>
                <w:bCs/>
              </w:rPr>
              <w:t xml:space="preserve">$19.68 </w:t>
            </w:r>
          </w:p>
        </w:tc>
        <w:tc>
          <w:tcPr>
            <w:tcW w:w="930" w:type="dxa"/>
            <w:hideMark/>
          </w:tcPr>
          <w:p w14:paraId="1D7FF93E" w14:textId="77777777" w:rsidR="005E53B6" w:rsidRPr="00E243C9" w:rsidRDefault="005E53B6" w:rsidP="005E53B6">
            <w:pPr>
              <w:spacing w:after="0" w:line="240" w:lineRule="auto"/>
              <w:jc w:val="both"/>
              <w:rPr>
                <w:b/>
                <w:bCs/>
              </w:rPr>
            </w:pPr>
            <w:r w:rsidRPr="00E243C9">
              <w:rPr>
                <w:b/>
                <w:bCs/>
              </w:rPr>
              <w:t>11.5</w:t>
            </w:r>
          </w:p>
        </w:tc>
      </w:tr>
      <w:tr w:rsidR="005E53B6" w:rsidRPr="00E243C9" w14:paraId="608A851C" w14:textId="77777777" w:rsidTr="005E53B6">
        <w:trPr>
          <w:trHeight w:val="300"/>
        </w:trPr>
        <w:tc>
          <w:tcPr>
            <w:tcW w:w="1115" w:type="dxa"/>
            <w:hideMark/>
          </w:tcPr>
          <w:p w14:paraId="24BC6E41"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6BDE8402" w14:textId="77777777" w:rsidR="005E53B6" w:rsidRPr="00E243C9" w:rsidRDefault="005E53B6" w:rsidP="005E53B6">
            <w:pPr>
              <w:spacing w:after="0" w:line="240" w:lineRule="auto"/>
              <w:jc w:val="both"/>
              <w:rPr>
                <w:b/>
                <w:bCs/>
              </w:rPr>
            </w:pPr>
            <w:r w:rsidRPr="00E243C9">
              <w:rPr>
                <w:b/>
                <w:bCs/>
              </w:rPr>
              <w:t> </w:t>
            </w:r>
          </w:p>
        </w:tc>
        <w:tc>
          <w:tcPr>
            <w:tcW w:w="941" w:type="dxa"/>
            <w:hideMark/>
          </w:tcPr>
          <w:p w14:paraId="527B3D1B" w14:textId="77777777" w:rsidR="005E53B6" w:rsidRPr="00E243C9" w:rsidRDefault="005E53B6" w:rsidP="005E53B6">
            <w:pPr>
              <w:spacing w:after="0" w:line="240" w:lineRule="auto"/>
              <w:jc w:val="both"/>
              <w:rPr>
                <w:b/>
                <w:bCs/>
              </w:rPr>
            </w:pPr>
            <w:r w:rsidRPr="00E243C9">
              <w:rPr>
                <w:b/>
                <w:bCs/>
              </w:rPr>
              <w:t> </w:t>
            </w:r>
          </w:p>
        </w:tc>
        <w:tc>
          <w:tcPr>
            <w:tcW w:w="908" w:type="dxa"/>
            <w:hideMark/>
          </w:tcPr>
          <w:p w14:paraId="5CE422BA" w14:textId="77777777" w:rsidR="005E53B6" w:rsidRPr="00E243C9" w:rsidRDefault="005E53B6" w:rsidP="005E53B6">
            <w:pPr>
              <w:spacing w:after="0" w:line="240" w:lineRule="auto"/>
              <w:jc w:val="both"/>
              <w:rPr>
                <w:b/>
                <w:bCs/>
              </w:rPr>
            </w:pPr>
            <w:r w:rsidRPr="00E243C9">
              <w:rPr>
                <w:b/>
                <w:bCs/>
              </w:rPr>
              <w:t> </w:t>
            </w:r>
          </w:p>
        </w:tc>
        <w:tc>
          <w:tcPr>
            <w:tcW w:w="1083" w:type="dxa"/>
            <w:hideMark/>
          </w:tcPr>
          <w:p w14:paraId="37152551" w14:textId="77777777" w:rsidR="005E53B6" w:rsidRPr="00E243C9" w:rsidRDefault="005E53B6" w:rsidP="005E53B6">
            <w:pPr>
              <w:spacing w:after="0" w:line="240" w:lineRule="auto"/>
              <w:jc w:val="both"/>
              <w:rPr>
                <w:b/>
                <w:bCs/>
              </w:rPr>
            </w:pPr>
            <w:r w:rsidRPr="00E243C9">
              <w:rPr>
                <w:b/>
                <w:bCs/>
              </w:rPr>
              <w:t> </w:t>
            </w:r>
          </w:p>
        </w:tc>
        <w:tc>
          <w:tcPr>
            <w:tcW w:w="1193" w:type="dxa"/>
            <w:hideMark/>
          </w:tcPr>
          <w:p w14:paraId="414575E8"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20C92B30" w14:textId="77777777" w:rsidR="005E53B6" w:rsidRPr="00E243C9" w:rsidRDefault="005E53B6" w:rsidP="005E53B6">
            <w:pPr>
              <w:spacing w:after="0" w:line="240" w:lineRule="auto"/>
              <w:jc w:val="both"/>
              <w:rPr>
                <w:b/>
                <w:bCs/>
              </w:rPr>
            </w:pPr>
            <w:r w:rsidRPr="00E243C9">
              <w:rPr>
                <w:b/>
                <w:bCs/>
              </w:rPr>
              <w:t> </w:t>
            </w:r>
          </w:p>
        </w:tc>
      </w:tr>
      <w:tr w:rsidR="005E53B6" w:rsidRPr="00E243C9" w14:paraId="192A5B23" w14:textId="77777777" w:rsidTr="005E53B6">
        <w:trPr>
          <w:trHeight w:val="300"/>
        </w:trPr>
        <w:tc>
          <w:tcPr>
            <w:tcW w:w="1115" w:type="dxa"/>
            <w:hideMark/>
          </w:tcPr>
          <w:p w14:paraId="3D21779C" w14:textId="77777777" w:rsidR="005E53B6" w:rsidRPr="00E243C9" w:rsidRDefault="005E53B6" w:rsidP="005E53B6">
            <w:pPr>
              <w:spacing w:after="0" w:line="240" w:lineRule="auto"/>
              <w:jc w:val="both"/>
              <w:rPr>
                <w:b/>
                <w:bCs/>
              </w:rPr>
            </w:pPr>
            <w:r w:rsidRPr="00E243C9">
              <w:rPr>
                <w:b/>
                <w:bCs/>
              </w:rPr>
              <w:t>Subtotal</w:t>
            </w:r>
          </w:p>
        </w:tc>
        <w:tc>
          <w:tcPr>
            <w:tcW w:w="930" w:type="dxa"/>
            <w:hideMark/>
          </w:tcPr>
          <w:p w14:paraId="47F67FDA" w14:textId="77777777" w:rsidR="005E53B6" w:rsidRPr="00E243C9" w:rsidRDefault="005E53B6" w:rsidP="005E53B6">
            <w:pPr>
              <w:spacing w:after="0" w:line="240" w:lineRule="auto"/>
              <w:jc w:val="both"/>
              <w:rPr>
                <w:b/>
                <w:bCs/>
              </w:rPr>
            </w:pPr>
            <w:r w:rsidRPr="00E243C9">
              <w:rPr>
                <w:b/>
                <w:bCs/>
              </w:rPr>
              <w:t>31,284</w:t>
            </w:r>
          </w:p>
        </w:tc>
        <w:tc>
          <w:tcPr>
            <w:tcW w:w="941" w:type="dxa"/>
            <w:hideMark/>
          </w:tcPr>
          <w:p w14:paraId="5693A26A" w14:textId="77777777" w:rsidR="005E53B6" w:rsidRPr="00E243C9" w:rsidRDefault="005E53B6" w:rsidP="005E53B6">
            <w:pPr>
              <w:spacing w:after="0" w:line="240" w:lineRule="auto"/>
              <w:jc w:val="both"/>
              <w:rPr>
                <w:b/>
                <w:bCs/>
              </w:rPr>
            </w:pPr>
            <w:r w:rsidRPr="00E243C9">
              <w:rPr>
                <w:b/>
                <w:bCs/>
              </w:rPr>
              <w:t>1874</w:t>
            </w:r>
          </w:p>
        </w:tc>
        <w:tc>
          <w:tcPr>
            <w:tcW w:w="908" w:type="dxa"/>
            <w:hideMark/>
          </w:tcPr>
          <w:p w14:paraId="78CA9CA3" w14:textId="77777777" w:rsidR="005E53B6" w:rsidRPr="00E243C9" w:rsidRDefault="005E53B6" w:rsidP="005E53B6">
            <w:pPr>
              <w:spacing w:after="0" w:line="240" w:lineRule="auto"/>
              <w:jc w:val="both"/>
              <w:rPr>
                <w:b/>
                <w:bCs/>
              </w:rPr>
            </w:pPr>
            <w:r w:rsidRPr="00E243C9">
              <w:rPr>
                <w:b/>
                <w:bCs/>
              </w:rPr>
              <w:t>29,410</w:t>
            </w:r>
          </w:p>
        </w:tc>
        <w:tc>
          <w:tcPr>
            <w:tcW w:w="1083" w:type="dxa"/>
            <w:hideMark/>
          </w:tcPr>
          <w:p w14:paraId="0FE81B25" w14:textId="77777777" w:rsidR="005E53B6" w:rsidRPr="00E243C9" w:rsidRDefault="005E53B6" w:rsidP="005E53B6">
            <w:pPr>
              <w:spacing w:after="0" w:line="240" w:lineRule="auto"/>
              <w:jc w:val="both"/>
              <w:rPr>
                <w:b/>
                <w:bCs/>
              </w:rPr>
            </w:pPr>
            <w:r w:rsidRPr="00E243C9">
              <w:rPr>
                <w:b/>
                <w:bCs/>
              </w:rPr>
              <w:t>11,922</w:t>
            </w:r>
          </w:p>
        </w:tc>
        <w:tc>
          <w:tcPr>
            <w:tcW w:w="1193" w:type="dxa"/>
            <w:hideMark/>
          </w:tcPr>
          <w:p w14:paraId="56660CB8"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2402C41D" w14:textId="77777777" w:rsidR="005E53B6" w:rsidRPr="00E243C9" w:rsidRDefault="005E53B6" w:rsidP="005E53B6">
            <w:pPr>
              <w:spacing w:after="0" w:line="240" w:lineRule="auto"/>
              <w:jc w:val="both"/>
              <w:rPr>
                <w:b/>
                <w:bCs/>
              </w:rPr>
            </w:pPr>
            <w:r w:rsidRPr="00E243C9">
              <w:rPr>
                <w:b/>
                <w:bCs/>
              </w:rPr>
              <w:t> </w:t>
            </w:r>
          </w:p>
        </w:tc>
      </w:tr>
      <w:tr w:rsidR="005E53B6" w:rsidRPr="00E243C9" w14:paraId="7907811F" w14:textId="77777777" w:rsidTr="005E53B6">
        <w:trPr>
          <w:trHeight w:val="300"/>
        </w:trPr>
        <w:tc>
          <w:tcPr>
            <w:tcW w:w="1115" w:type="dxa"/>
            <w:hideMark/>
          </w:tcPr>
          <w:p w14:paraId="08F715F3" w14:textId="77777777" w:rsidR="005E53B6" w:rsidRPr="00E243C9" w:rsidRDefault="005E53B6" w:rsidP="005E53B6">
            <w:pPr>
              <w:spacing w:after="0" w:line="240" w:lineRule="auto"/>
              <w:jc w:val="both"/>
              <w:rPr>
                <w:b/>
                <w:bCs/>
              </w:rPr>
            </w:pPr>
            <w:r w:rsidRPr="00E243C9">
              <w:rPr>
                <w:b/>
                <w:bCs/>
              </w:rPr>
              <w:t>Contracted</w:t>
            </w:r>
          </w:p>
        </w:tc>
        <w:tc>
          <w:tcPr>
            <w:tcW w:w="930" w:type="dxa"/>
            <w:hideMark/>
          </w:tcPr>
          <w:p w14:paraId="0A11C2A7" w14:textId="77777777" w:rsidR="005E53B6" w:rsidRPr="00E243C9" w:rsidRDefault="005E53B6" w:rsidP="005E53B6">
            <w:pPr>
              <w:spacing w:after="0" w:line="240" w:lineRule="auto"/>
              <w:jc w:val="both"/>
              <w:rPr>
                <w:b/>
                <w:bCs/>
              </w:rPr>
            </w:pPr>
            <w:r w:rsidRPr="00E243C9">
              <w:rPr>
                <w:b/>
                <w:bCs/>
              </w:rPr>
              <w:t> </w:t>
            </w:r>
          </w:p>
        </w:tc>
        <w:tc>
          <w:tcPr>
            <w:tcW w:w="941" w:type="dxa"/>
            <w:hideMark/>
          </w:tcPr>
          <w:p w14:paraId="66653D0F" w14:textId="77777777" w:rsidR="005E53B6" w:rsidRPr="00E243C9" w:rsidRDefault="005E53B6" w:rsidP="005E53B6">
            <w:pPr>
              <w:spacing w:after="0" w:line="240" w:lineRule="auto"/>
              <w:jc w:val="both"/>
              <w:rPr>
                <w:b/>
                <w:bCs/>
              </w:rPr>
            </w:pPr>
            <w:r w:rsidRPr="00E243C9">
              <w:rPr>
                <w:b/>
                <w:bCs/>
              </w:rPr>
              <w:t> </w:t>
            </w:r>
          </w:p>
        </w:tc>
        <w:tc>
          <w:tcPr>
            <w:tcW w:w="908" w:type="dxa"/>
            <w:hideMark/>
          </w:tcPr>
          <w:p w14:paraId="54E451B9" w14:textId="77777777" w:rsidR="005E53B6" w:rsidRPr="00E243C9" w:rsidRDefault="005E53B6" w:rsidP="005E53B6">
            <w:pPr>
              <w:spacing w:after="0" w:line="240" w:lineRule="auto"/>
              <w:jc w:val="both"/>
              <w:rPr>
                <w:b/>
                <w:bCs/>
              </w:rPr>
            </w:pPr>
            <w:r w:rsidRPr="00E243C9">
              <w:rPr>
                <w:b/>
                <w:bCs/>
              </w:rPr>
              <w:t> </w:t>
            </w:r>
          </w:p>
        </w:tc>
        <w:tc>
          <w:tcPr>
            <w:tcW w:w="1083" w:type="dxa"/>
            <w:hideMark/>
          </w:tcPr>
          <w:p w14:paraId="562007EA" w14:textId="77777777" w:rsidR="005E53B6" w:rsidRPr="00E243C9" w:rsidRDefault="005E53B6" w:rsidP="005E53B6">
            <w:pPr>
              <w:spacing w:after="0" w:line="240" w:lineRule="auto"/>
              <w:jc w:val="both"/>
              <w:rPr>
                <w:b/>
                <w:bCs/>
              </w:rPr>
            </w:pPr>
            <w:r w:rsidRPr="00E243C9">
              <w:rPr>
                <w:b/>
                <w:bCs/>
              </w:rPr>
              <w:t>9,361</w:t>
            </w:r>
          </w:p>
        </w:tc>
        <w:tc>
          <w:tcPr>
            <w:tcW w:w="1193" w:type="dxa"/>
            <w:hideMark/>
          </w:tcPr>
          <w:p w14:paraId="25DC7074"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14D2E0D1" w14:textId="77777777" w:rsidR="005E53B6" w:rsidRPr="00E243C9" w:rsidRDefault="005E53B6" w:rsidP="005E53B6">
            <w:pPr>
              <w:spacing w:after="0" w:line="240" w:lineRule="auto"/>
              <w:jc w:val="both"/>
              <w:rPr>
                <w:b/>
                <w:bCs/>
              </w:rPr>
            </w:pPr>
            <w:r w:rsidRPr="00E243C9">
              <w:rPr>
                <w:b/>
                <w:bCs/>
              </w:rPr>
              <w:t> </w:t>
            </w:r>
          </w:p>
        </w:tc>
      </w:tr>
      <w:tr w:rsidR="005E53B6" w:rsidRPr="00E243C9" w14:paraId="5F1E414A" w14:textId="77777777" w:rsidTr="005E53B6">
        <w:trPr>
          <w:trHeight w:val="300"/>
        </w:trPr>
        <w:tc>
          <w:tcPr>
            <w:tcW w:w="7100" w:type="dxa"/>
            <w:gridSpan w:val="7"/>
            <w:hideMark/>
          </w:tcPr>
          <w:p w14:paraId="2FF1823E" w14:textId="77777777" w:rsidR="005E53B6" w:rsidRPr="00E243C9" w:rsidRDefault="005E53B6" w:rsidP="005E53B6">
            <w:pPr>
              <w:spacing w:after="0" w:line="240" w:lineRule="auto"/>
              <w:jc w:val="center"/>
              <w:rPr>
                <w:b/>
                <w:bCs/>
              </w:rPr>
            </w:pPr>
            <w:r w:rsidRPr="00E243C9">
              <w:rPr>
                <w:b/>
                <w:bCs/>
              </w:rPr>
              <w:t>FISCAL YEAR 2014-15</w:t>
            </w:r>
          </w:p>
        </w:tc>
      </w:tr>
      <w:tr w:rsidR="005E53B6" w:rsidRPr="00E243C9" w14:paraId="044B4B5C" w14:textId="77777777" w:rsidTr="005E53B6">
        <w:trPr>
          <w:trHeight w:val="300"/>
        </w:trPr>
        <w:tc>
          <w:tcPr>
            <w:tcW w:w="1115" w:type="dxa"/>
            <w:hideMark/>
          </w:tcPr>
          <w:p w14:paraId="26BB99A3" w14:textId="77777777" w:rsidR="005E53B6" w:rsidRPr="00E243C9" w:rsidRDefault="005E53B6" w:rsidP="005E53B6">
            <w:pPr>
              <w:spacing w:after="0" w:line="240" w:lineRule="auto"/>
              <w:jc w:val="both"/>
              <w:rPr>
                <w:b/>
                <w:bCs/>
              </w:rPr>
            </w:pPr>
            <w:r w:rsidRPr="00E243C9">
              <w:rPr>
                <w:b/>
                <w:bCs/>
              </w:rPr>
              <w:t>July</w:t>
            </w:r>
          </w:p>
        </w:tc>
        <w:tc>
          <w:tcPr>
            <w:tcW w:w="930" w:type="dxa"/>
            <w:hideMark/>
          </w:tcPr>
          <w:p w14:paraId="0601CF52" w14:textId="77777777" w:rsidR="005E53B6" w:rsidRPr="00E243C9" w:rsidRDefault="005E53B6" w:rsidP="005E53B6">
            <w:pPr>
              <w:spacing w:after="0" w:line="240" w:lineRule="auto"/>
              <w:jc w:val="both"/>
              <w:rPr>
                <w:b/>
                <w:bCs/>
              </w:rPr>
            </w:pPr>
            <w:r w:rsidRPr="00E243C9">
              <w:rPr>
                <w:b/>
                <w:bCs/>
              </w:rPr>
              <w:t>2,763</w:t>
            </w:r>
          </w:p>
        </w:tc>
        <w:tc>
          <w:tcPr>
            <w:tcW w:w="941" w:type="dxa"/>
            <w:hideMark/>
          </w:tcPr>
          <w:p w14:paraId="0E7B2CBF" w14:textId="77777777" w:rsidR="005E53B6" w:rsidRPr="00E243C9" w:rsidRDefault="005E53B6" w:rsidP="005E53B6">
            <w:pPr>
              <w:spacing w:after="0" w:line="240" w:lineRule="auto"/>
              <w:jc w:val="both"/>
              <w:rPr>
                <w:b/>
                <w:bCs/>
              </w:rPr>
            </w:pPr>
            <w:r w:rsidRPr="00E243C9">
              <w:rPr>
                <w:b/>
                <w:bCs/>
              </w:rPr>
              <w:t>172</w:t>
            </w:r>
          </w:p>
        </w:tc>
        <w:tc>
          <w:tcPr>
            <w:tcW w:w="908" w:type="dxa"/>
            <w:hideMark/>
          </w:tcPr>
          <w:p w14:paraId="26705875" w14:textId="77777777" w:rsidR="005E53B6" w:rsidRPr="00E243C9" w:rsidRDefault="005E53B6" w:rsidP="005E53B6">
            <w:pPr>
              <w:spacing w:after="0" w:line="240" w:lineRule="auto"/>
              <w:jc w:val="both"/>
              <w:rPr>
                <w:b/>
                <w:bCs/>
              </w:rPr>
            </w:pPr>
            <w:r w:rsidRPr="00E243C9">
              <w:rPr>
                <w:b/>
                <w:bCs/>
              </w:rPr>
              <w:t>2,591</w:t>
            </w:r>
          </w:p>
        </w:tc>
        <w:tc>
          <w:tcPr>
            <w:tcW w:w="1083" w:type="dxa"/>
            <w:hideMark/>
          </w:tcPr>
          <w:p w14:paraId="3EFE3567" w14:textId="77777777" w:rsidR="005E53B6" w:rsidRPr="00E243C9" w:rsidRDefault="005E53B6" w:rsidP="005E53B6">
            <w:pPr>
              <w:spacing w:after="0" w:line="240" w:lineRule="auto"/>
              <w:jc w:val="both"/>
              <w:rPr>
                <w:b/>
                <w:bCs/>
              </w:rPr>
            </w:pPr>
            <w:r w:rsidRPr="00E243C9">
              <w:rPr>
                <w:b/>
                <w:bCs/>
              </w:rPr>
              <w:t>891</w:t>
            </w:r>
          </w:p>
        </w:tc>
        <w:tc>
          <w:tcPr>
            <w:tcW w:w="1193" w:type="dxa"/>
            <w:hideMark/>
          </w:tcPr>
          <w:p w14:paraId="39539366" w14:textId="77777777" w:rsidR="005E53B6" w:rsidRPr="00E243C9" w:rsidRDefault="005E53B6" w:rsidP="005E53B6">
            <w:pPr>
              <w:spacing w:after="0" w:line="240" w:lineRule="auto"/>
              <w:jc w:val="both"/>
              <w:rPr>
                <w:b/>
                <w:bCs/>
              </w:rPr>
            </w:pPr>
            <w:r w:rsidRPr="00E243C9">
              <w:rPr>
                <w:b/>
                <w:bCs/>
              </w:rPr>
              <w:t xml:space="preserve">$19.13 </w:t>
            </w:r>
          </w:p>
        </w:tc>
        <w:tc>
          <w:tcPr>
            <w:tcW w:w="930" w:type="dxa"/>
            <w:hideMark/>
          </w:tcPr>
          <w:p w14:paraId="564A87DF" w14:textId="77777777" w:rsidR="005E53B6" w:rsidRPr="00E243C9" w:rsidRDefault="005E53B6" w:rsidP="005E53B6">
            <w:pPr>
              <w:spacing w:after="0" w:line="240" w:lineRule="auto"/>
              <w:jc w:val="both"/>
              <w:rPr>
                <w:b/>
                <w:bCs/>
              </w:rPr>
            </w:pPr>
            <w:r w:rsidRPr="00E243C9">
              <w:rPr>
                <w:b/>
                <w:bCs/>
              </w:rPr>
              <w:t>11.9</w:t>
            </w:r>
          </w:p>
        </w:tc>
      </w:tr>
      <w:tr w:rsidR="005E53B6" w:rsidRPr="00E243C9" w14:paraId="1FCC10A9" w14:textId="77777777" w:rsidTr="005E53B6">
        <w:trPr>
          <w:trHeight w:val="240"/>
        </w:trPr>
        <w:tc>
          <w:tcPr>
            <w:tcW w:w="1115" w:type="dxa"/>
            <w:hideMark/>
          </w:tcPr>
          <w:p w14:paraId="5796B7A0" w14:textId="77777777" w:rsidR="005E53B6" w:rsidRPr="00E243C9" w:rsidRDefault="005E53B6" w:rsidP="005E53B6">
            <w:pPr>
              <w:spacing w:after="0" w:line="240" w:lineRule="auto"/>
              <w:jc w:val="both"/>
              <w:rPr>
                <w:b/>
                <w:bCs/>
              </w:rPr>
            </w:pPr>
            <w:r w:rsidRPr="00E243C9">
              <w:rPr>
                <w:b/>
                <w:bCs/>
              </w:rPr>
              <w:t>Aug</w:t>
            </w:r>
          </w:p>
        </w:tc>
        <w:tc>
          <w:tcPr>
            <w:tcW w:w="930" w:type="dxa"/>
            <w:hideMark/>
          </w:tcPr>
          <w:p w14:paraId="4C0F5F99" w14:textId="77777777" w:rsidR="005E53B6" w:rsidRPr="00E243C9" w:rsidRDefault="005E53B6" w:rsidP="005E53B6">
            <w:pPr>
              <w:spacing w:after="0" w:line="240" w:lineRule="auto"/>
              <w:jc w:val="both"/>
              <w:rPr>
                <w:b/>
                <w:bCs/>
              </w:rPr>
            </w:pPr>
            <w:r w:rsidRPr="00E243C9">
              <w:rPr>
                <w:b/>
                <w:bCs/>
              </w:rPr>
              <w:t>2,700</w:t>
            </w:r>
          </w:p>
        </w:tc>
        <w:tc>
          <w:tcPr>
            <w:tcW w:w="941" w:type="dxa"/>
            <w:hideMark/>
          </w:tcPr>
          <w:p w14:paraId="04D34EB2" w14:textId="77777777" w:rsidR="005E53B6" w:rsidRPr="00E243C9" w:rsidRDefault="005E53B6" w:rsidP="005E53B6">
            <w:pPr>
              <w:spacing w:after="0" w:line="240" w:lineRule="auto"/>
              <w:jc w:val="both"/>
              <w:rPr>
                <w:b/>
                <w:bCs/>
              </w:rPr>
            </w:pPr>
            <w:r w:rsidRPr="00E243C9">
              <w:rPr>
                <w:b/>
                <w:bCs/>
              </w:rPr>
              <w:t>140</w:t>
            </w:r>
          </w:p>
        </w:tc>
        <w:tc>
          <w:tcPr>
            <w:tcW w:w="908" w:type="dxa"/>
            <w:hideMark/>
          </w:tcPr>
          <w:p w14:paraId="397EBB89" w14:textId="77777777" w:rsidR="005E53B6" w:rsidRPr="00E243C9" w:rsidRDefault="005E53B6" w:rsidP="005E53B6">
            <w:pPr>
              <w:spacing w:after="0" w:line="240" w:lineRule="auto"/>
              <w:jc w:val="both"/>
              <w:rPr>
                <w:b/>
                <w:bCs/>
              </w:rPr>
            </w:pPr>
            <w:r w:rsidRPr="00E243C9">
              <w:rPr>
                <w:b/>
                <w:bCs/>
              </w:rPr>
              <w:t>2,560</w:t>
            </w:r>
          </w:p>
        </w:tc>
        <w:tc>
          <w:tcPr>
            <w:tcW w:w="1083" w:type="dxa"/>
            <w:hideMark/>
          </w:tcPr>
          <w:p w14:paraId="4DED4B70" w14:textId="77777777" w:rsidR="005E53B6" w:rsidRPr="00E243C9" w:rsidRDefault="005E53B6" w:rsidP="005E53B6">
            <w:pPr>
              <w:spacing w:after="0" w:line="240" w:lineRule="auto"/>
              <w:jc w:val="both"/>
              <w:rPr>
                <w:b/>
                <w:bCs/>
              </w:rPr>
            </w:pPr>
            <w:r w:rsidRPr="00E243C9">
              <w:rPr>
                <w:b/>
                <w:bCs/>
              </w:rPr>
              <w:t>870</w:t>
            </w:r>
          </w:p>
        </w:tc>
        <w:tc>
          <w:tcPr>
            <w:tcW w:w="1193" w:type="dxa"/>
            <w:hideMark/>
          </w:tcPr>
          <w:p w14:paraId="2373EB45" w14:textId="77777777" w:rsidR="005E53B6" w:rsidRPr="00E243C9" w:rsidRDefault="005E53B6" w:rsidP="005E53B6">
            <w:pPr>
              <w:spacing w:after="0" w:line="240" w:lineRule="auto"/>
              <w:jc w:val="both"/>
              <w:rPr>
                <w:b/>
                <w:bCs/>
              </w:rPr>
            </w:pPr>
            <w:r w:rsidRPr="00E243C9">
              <w:rPr>
                <w:b/>
                <w:bCs/>
              </w:rPr>
              <w:t xml:space="preserve">$18.15 </w:t>
            </w:r>
          </w:p>
        </w:tc>
        <w:tc>
          <w:tcPr>
            <w:tcW w:w="930" w:type="dxa"/>
            <w:hideMark/>
          </w:tcPr>
          <w:p w14:paraId="311578E7" w14:textId="77777777" w:rsidR="005E53B6" w:rsidRPr="00E243C9" w:rsidRDefault="005E53B6" w:rsidP="005E53B6">
            <w:pPr>
              <w:spacing w:after="0" w:line="240" w:lineRule="auto"/>
              <w:jc w:val="both"/>
              <w:rPr>
                <w:b/>
                <w:bCs/>
              </w:rPr>
            </w:pPr>
            <w:r w:rsidRPr="00E243C9">
              <w:rPr>
                <w:b/>
                <w:bCs/>
              </w:rPr>
              <w:t>12.1</w:t>
            </w:r>
          </w:p>
        </w:tc>
      </w:tr>
      <w:tr w:rsidR="005E53B6" w:rsidRPr="00E243C9" w14:paraId="7FE525A6" w14:textId="77777777" w:rsidTr="005E53B6">
        <w:trPr>
          <w:trHeight w:val="300"/>
        </w:trPr>
        <w:tc>
          <w:tcPr>
            <w:tcW w:w="1115" w:type="dxa"/>
            <w:hideMark/>
          </w:tcPr>
          <w:p w14:paraId="72A7D598" w14:textId="77777777" w:rsidR="005E53B6" w:rsidRPr="00E243C9" w:rsidRDefault="005E53B6" w:rsidP="005E53B6">
            <w:pPr>
              <w:spacing w:after="0" w:line="240" w:lineRule="auto"/>
              <w:jc w:val="both"/>
              <w:rPr>
                <w:b/>
                <w:bCs/>
              </w:rPr>
            </w:pPr>
            <w:r w:rsidRPr="00E243C9">
              <w:rPr>
                <w:b/>
                <w:bCs/>
              </w:rPr>
              <w:t>Sep</w:t>
            </w:r>
          </w:p>
        </w:tc>
        <w:tc>
          <w:tcPr>
            <w:tcW w:w="930" w:type="dxa"/>
            <w:hideMark/>
          </w:tcPr>
          <w:p w14:paraId="2BBA1CE2" w14:textId="77777777" w:rsidR="005E53B6" w:rsidRPr="00E243C9" w:rsidRDefault="005E53B6" w:rsidP="005E53B6">
            <w:pPr>
              <w:spacing w:after="0" w:line="240" w:lineRule="auto"/>
              <w:jc w:val="both"/>
              <w:rPr>
                <w:b/>
                <w:bCs/>
              </w:rPr>
            </w:pPr>
            <w:r w:rsidRPr="00E243C9">
              <w:rPr>
                <w:b/>
                <w:bCs/>
              </w:rPr>
              <w:t>2,768</w:t>
            </w:r>
          </w:p>
        </w:tc>
        <w:tc>
          <w:tcPr>
            <w:tcW w:w="941" w:type="dxa"/>
            <w:hideMark/>
          </w:tcPr>
          <w:p w14:paraId="1DF2DCE6" w14:textId="77777777" w:rsidR="005E53B6" w:rsidRPr="00E243C9" w:rsidRDefault="005E53B6" w:rsidP="005E53B6">
            <w:pPr>
              <w:spacing w:after="0" w:line="240" w:lineRule="auto"/>
              <w:jc w:val="both"/>
              <w:rPr>
                <w:b/>
                <w:bCs/>
              </w:rPr>
            </w:pPr>
            <w:r w:rsidRPr="00E243C9">
              <w:rPr>
                <w:b/>
                <w:bCs/>
              </w:rPr>
              <w:t>123</w:t>
            </w:r>
          </w:p>
        </w:tc>
        <w:tc>
          <w:tcPr>
            <w:tcW w:w="908" w:type="dxa"/>
            <w:hideMark/>
          </w:tcPr>
          <w:p w14:paraId="09113262" w14:textId="77777777" w:rsidR="005E53B6" w:rsidRPr="00E243C9" w:rsidRDefault="005E53B6" w:rsidP="005E53B6">
            <w:pPr>
              <w:spacing w:after="0" w:line="240" w:lineRule="auto"/>
              <w:jc w:val="both"/>
              <w:rPr>
                <w:b/>
                <w:bCs/>
              </w:rPr>
            </w:pPr>
            <w:r w:rsidRPr="00E243C9">
              <w:rPr>
                <w:b/>
                <w:bCs/>
              </w:rPr>
              <w:t>2,645</w:t>
            </w:r>
          </w:p>
        </w:tc>
        <w:tc>
          <w:tcPr>
            <w:tcW w:w="1083" w:type="dxa"/>
            <w:hideMark/>
          </w:tcPr>
          <w:p w14:paraId="73C6905F" w14:textId="77777777" w:rsidR="005E53B6" w:rsidRPr="00E243C9" w:rsidRDefault="005E53B6" w:rsidP="005E53B6">
            <w:pPr>
              <w:spacing w:after="0" w:line="240" w:lineRule="auto"/>
              <w:jc w:val="both"/>
              <w:rPr>
                <w:b/>
                <w:bCs/>
              </w:rPr>
            </w:pPr>
            <w:r w:rsidRPr="00E243C9">
              <w:rPr>
                <w:b/>
                <w:bCs/>
              </w:rPr>
              <w:t>857</w:t>
            </w:r>
          </w:p>
        </w:tc>
        <w:tc>
          <w:tcPr>
            <w:tcW w:w="1193" w:type="dxa"/>
            <w:hideMark/>
          </w:tcPr>
          <w:p w14:paraId="239D8440" w14:textId="77777777" w:rsidR="005E53B6" w:rsidRPr="00E243C9" w:rsidRDefault="005E53B6" w:rsidP="005E53B6">
            <w:pPr>
              <w:spacing w:after="0" w:line="240" w:lineRule="auto"/>
              <w:jc w:val="both"/>
              <w:rPr>
                <w:b/>
                <w:bCs/>
              </w:rPr>
            </w:pPr>
            <w:r w:rsidRPr="00E243C9">
              <w:rPr>
                <w:b/>
                <w:bCs/>
              </w:rPr>
              <w:t xml:space="preserve">$18.75 </w:t>
            </w:r>
          </w:p>
        </w:tc>
        <w:tc>
          <w:tcPr>
            <w:tcW w:w="930" w:type="dxa"/>
            <w:hideMark/>
          </w:tcPr>
          <w:p w14:paraId="6CE748EA" w14:textId="77777777" w:rsidR="005E53B6" w:rsidRPr="00E243C9" w:rsidRDefault="005E53B6" w:rsidP="005E53B6">
            <w:pPr>
              <w:spacing w:after="0" w:line="240" w:lineRule="auto"/>
              <w:jc w:val="both"/>
              <w:rPr>
                <w:b/>
                <w:bCs/>
              </w:rPr>
            </w:pPr>
            <w:r w:rsidRPr="00E243C9">
              <w:rPr>
                <w:b/>
                <w:bCs/>
              </w:rPr>
              <w:t>12.1</w:t>
            </w:r>
          </w:p>
        </w:tc>
      </w:tr>
      <w:tr w:rsidR="005E53B6" w:rsidRPr="00E243C9" w14:paraId="6DC00005" w14:textId="77777777" w:rsidTr="005E53B6">
        <w:trPr>
          <w:trHeight w:val="300"/>
        </w:trPr>
        <w:tc>
          <w:tcPr>
            <w:tcW w:w="1115" w:type="dxa"/>
            <w:hideMark/>
          </w:tcPr>
          <w:p w14:paraId="14E26032" w14:textId="77777777" w:rsidR="005E53B6" w:rsidRPr="00E243C9" w:rsidRDefault="005E53B6" w:rsidP="005E53B6">
            <w:pPr>
              <w:spacing w:after="0" w:line="240" w:lineRule="auto"/>
              <w:jc w:val="both"/>
              <w:rPr>
                <w:b/>
                <w:bCs/>
              </w:rPr>
            </w:pPr>
            <w:r w:rsidRPr="00E243C9">
              <w:rPr>
                <w:b/>
                <w:bCs/>
              </w:rPr>
              <w:t>Oct</w:t>
            </w:r>
          </w:p>
        </w:tc>
        <w:tc>
          <w:tcPr>
            <w:tcW w:w="930" w:type="dxa"/>
            <w:hideMark/>
          </w:tcPr>
          <w:p w14:paraId="4B9120A0" w14:textId="77777777" w:rsidR="005E53B6" w:rsidRPr="00E243C9" w:rsidRDefault="005E53B6" w:rsidP="005E53B6">
            <w:pPr>
              <w:spacing w:after="0" w:line="240" w:lineRule="auto"/>
              <w:jc w:val="both"/>
              <w:rPr>
                <w:b/>
                <w:bCs/>
              </w:rPr>
            </w:pPr>
            <w:r w:rsidRPr="00E243C9">
              <w:rPr>
                <w:b/>
                <w:bCs/>
              </w:rPr>
              <w:t>2,976</w:t>
            </w:r>
          </w:p>
        </w:tc>
        <w:tc>
          <w:tcPr>
            <w:tcW w:w="941" w:type="dxa"/>
            <w:hideMark/>
          </w:tcPr>
          <w:p w14:paraId="199D7863" w14:textId="77777777" w:rsidR="005E53B6" w:rsidRPr="00E243C9" w:rsidRDefault="005E53B6" w:rsidP="005E53B6">
            <w:pPr>
              <w:spacing w:after="0" w:line="240" w:lineRule="auto"/>
              <w:jc w:val="both"/>
              <w:rPr>
                <w:b/>
                <w:bCs/>
              </w:rPr>
            </w:pPr>
            <w:r w:rsidRPr="00E243C9">
              <w:rPr>
                <w:b/>
                <w:bCs/>
              </w:rPr>
              <w:t>118</w:t>
            </w:r>
          </w:p>
        </w:tc>
        <w:tc>
          <w:tcPr>
            <w:tcW w:w="908" w:type="dxa"/>
            <w:hideMark/>
          </w:tcPr>
          <w:p w14:paraId="492034C6" w14:textId="77777777" w:rsidR="005E53B6" w:rsidRPr="00E243C9" w:rsidRDefault="005E53B6" w:rsidP="005E53B6">
            <w:pPr>
              <w:spacing w:after="0" w:line="240" w:lineRule="auto"/>
              <w:jc w:val="both"/>
              <w:rPr>
                <w:b/>
                <w:bCs/>
              </w:rPr>
            </w:pPr>
            <w:r w:rsidRPr="00E243C9">
              <w:rPr>
                <w:b/>
                <w:bCs/>
              </w:rPr>
              <w:t>2,858</w:t>
            </w:r>
          </w:p>
        </w:tc>
        <w:tc>
          <w:tcPr>
            <w:tcW w:w="1083" w:type="dxa"/>
            <w:hideMark/>
          </w:tcPr>
          <w:p w14:paraId="73955C5B" w14:textId="77777777" w:rsidR="005E53B6" w:rsidRPr="00E243C9" w:rsidRDefault="005E53B6" w:rsidP="005E53B6">
            <w:pPr>
              <w:spacing w:after="0" w:line="240" w:lineRule="auto"/>
              <w:jc w:val="both"/>
              <w:rPr>
                <w:b/>
                <w:bCs/>
              </w:rPr>
            </w:pPr>
            <w:r w:rsidRPr="00E243C9">
              <w:rPr>
                <w:b/>
                <w:bCs/>
              </w:rPr>
              <w:t>1,038</w:t>
            </w:r>
          </w:p>
        </w:tc>
        <w:tc>
          <w:tcPr>
            <w:tcW w:w="1193" w:type="dxa"/>
            <w:hideMark/>
          </w:tcPr>
          <w:p w14:paraId="4404F363" w14:textId="77777777" w:rsidR="005E53B6" w:rsidRPr="00E243C9" w:rsidRDefault="005E53B6" w:rsidP="005E53B6">
            <w:pPr>
              <w:spacing w:after="0" w:line="240" w:lineRule="auto"/>
              <w:jc w:val="both"/>
              <w:rPr>
                <w:b/>
                <w:bCs/>
              </w:rPr>
            </w:pPr>
            <w:r w:rsidRPr="00E243C9">
              <w:rPr>
                <w:b/>
                <w:bCs/>
              </w:rPr>
              <w:t xml:space="preserve">$19.63 </w:t>
            </w:r>
          </w:p>
        </w:tc>
        <w:tc>
          <w:tcPr>
            <w:tcW w:w="930" w:type="dxa"/>
            <w:hideMark/>
          </w:tcPr>
          <w:p w14:paraId="0CF9FF33" w14:textId="77777777" w:rsidR="005E53B6" w:rsidRPr="00E243C9" w:rsidRDefault="005E53B6" w:rsidP="005E53B6">
            <w:pPr>
              <w:spacing w:after="0" w:line="240" w:lineRule="auto"/>
              <w:jc w:val="both"/>
              <w:rPr>
                <w:b/>
                <w:bCs/>
              </w:rPr>
            </w:pPr>
            <w:r w:rsidRPr="00E243C9">
              <w:rPr>
                <w:b/>
                <w:bCs/>
              </w:rPr>
              <w:t>11.9</w:t>
            </w:r>
          </w:p>
        </w:tc>
      </w:tr>
      <w:tr w:rsidR="005E53B6" w:rsidRPr="00E243C9" w14:paraId="75B49F91" w14:textId="77777777" w:rsidTr="005E53B6">
        <w:trPr>
          <w:trHeight w:val="300"/>
        </w:trPr>
        <w:tc>
          <w:tcPr>
            <w:tcW w:w="1115" w:type="dxa"/>
            <w:hideMark/>
          </w:tcPr>
          <w:p w14:paraId="79CDBE5E" w14:textId="77777777" w:rsidR="005E53B6" w:rsidRPr="00E243C9" w:rsidRDefault="005E53B6" w:rsidP="005E53B6">
            <w:pPr>
              <w:spacing w:after="0" w:line="240" w:lineRule="auto"/>
              <w:jc w:val="both"/>
              <w:rPr>
                <w:b/>
                <w:bCs/>
              </w:rPr>
            </w:pPr>
            <w:r w:rsidRPr="00E243C9">
              <w:rPr>
                <w:b/>
                <w:bCs/>
              </w:rPr>
              <w:t>Nov</w:t>
            </w:r>
          </w:p>
        </w:tc>
        <w:tc>
          <w:tcPr>
            <w:tcW w:w="930" w:type="dxa"/>
            <w:hideMark/>
          </w:tcPr>
          <w:p w14:paraId="650D1468" w14:textId="77777777" w:rsidR="005E53B6" w:rsidRPr="00E243C9" w:rsidRDefault="005E53B6" w:rsidP="005E53B6">
            <w:pPr>
              <w:spacing w:after="0" w:line="240" w:lineRule="auto"/>
              <w:jc w:val="both"/>
              <w:rPr>
                <w:b/>
                <w:bCs/>
              </w:rPr>
            </w:pPr>
            <w:r w:rsidRPr="00E243C9">
              <w:rPr>
                <w:b/>
                <w:bCs/>
              </w:rPr>
              <w:t>2,702</w:t>
            </w:r>
          </w:p>
        </w:tc>
        <w:tc>
          <w:tcPr>
            <w:tcW w:w="941" w:type="dxa"/>
            <w:hideMark/>
          </w:tcPr>
          <w:p w14:paraId="41D4C827" w14:textId="77777777" w:rsidR="005E53B6" w:rsidRPr="00E243C9" w:rsidRDefault="005E53B6" w:rsidP="005E53B6">
            <w:pPr>
              <w:spacing w:after="0" w:line="240" w:lineRule="auto"/>
              <w:jc w:val="both"/>
              <w:rPr>
                <w:b/>
                <w:bCs/>
              </w:rPr>
            </w:pPr>
            <w:r w:rsidRPr="00E243C9">
              <w:rPr>
                <w:b/>
                <w:bCs/>
              </w:rPr>
              <w:t>89</w:t>
            </w:r>
          </w:p>
        </w:tc>
        <w:tc>
          <w:tcPr>
            <w:tcW w:w="908" w:type="dxa"/>
            <w:hideMark/>
          </w:tcPr>
          <w:p w14:paraId="1B0F4900" w14:textId="77777777" w:rsidR="005E53B6" w:rsidRPr="00E243C9" w:rsidRDefault="005E53B6" w:rsidP="005E53B6">
            <w:pPr>
              <w:spacing w:after="0" w:line="240" w:lineRule="auto"/>
              <w:jc w:val="both"/>
              <w:rPr>
                <w:b/>
                <w:bCs/>
              </w:rPr>
            </w:pPr>
            <w:r w:rsidRPr="00E243C9">
              <w:rPr>
                <w:b/>
                <w:bCs/>
              </w:rPr>
              <w:t>2,613</w:t>
            </w:r>
          </w:p>
        </w:tc>
        <w:tc>
          <w:tcPr>
            <w:tcW w:w="1083" w:type="dxa"/>
            <w:hideMark/>
          </w:tcPr>
          <w:p w14:paraId="34704DC2" w14:textId="77777777" w:rsidR="005E53B6" w:rsidRPr="00E243C9" w:rsidRDefault="005E53B6" w:rsidP="005E53B6">
            <w:pPr>
              <w:spacing w:after="0" w:line="240" w:lineRule="auto"/>
              <w:jc w:val="both"/>
              <w:rPr>
                <w:b/>
                <w:bCs/>
              </w:rPr>
            </w:pPr>
            <w:r w:rsidRPr="00E243C9">
              <w:rPr>
                <w:b/>
                <w:bCs/>
              </w:rPr>
              <w:t>794</w:t>
            </w:r>
          </w:p>
        </w:tc>
        <w:tc>
          <w:tcPr>
            <w:tcW w:w="1193" w:type="dxa"/>
            <w:hideMark/>
          </w:tcPr>
          <w:p w14:paraId="5363CD43" w14:textId="77777777" w:rsidR="005E53B6" w:rsidRPr="00E243C9" w:rsidRDefault="005E53B6" w:rsidP="005E53B6">
            <w:pPr>
              <w:spacing w:after="0" w:line="240" w:lineRule="auto"/>
              <w:jc w:val="both"/>
              <w:rPr>
                <w:b/>
                <w:bCs/>
              </w:rPr>
            </w:pPr>
            <w:r w:rsidRPr="00E243C9">
              <w:rPr>
                <w:b/>
                <w:bCs/>
              </w:rPr>
              <w:t xml:space="preserve">$20.36 </w:t>
            </w:r>
          </w:p>
        </w:tc>
        <w:tc>
          <w:tcPr>
            <w:tcW w:w="930" w:type="dxa"/>
            <w:hideMark/>
          </w:tcPr>
          <w:p w14:paraId="36C66F9D" w14:textId="77777777" w:rsidR="005E53B6" w:rsidRPr="00E243C9" w:rsidRDefault="005E53B6" w:rsidP="005E53B6">
            <w:pPr>
              <w:spacing w:after="0" w:line="240" w:lineRule="auto"/>
              <w:jc w:val="both"/>
              <w:rPr>
                <w:b/>
                <w:bCs/>
              </w:rPr>
            </w:pPr>
            <w:r w:rsidRPr="00E243C9">
              <w:rPr>
                <w:b/>
                <w:bCs/>
              </w:rPr>
              <w:t>12.3</w:t>
            </w:r>
          </w:p>
        </w:tc>
      </w:tr>
      <w:tr w:rsidR="005E53B6" w:rsidRPr="00E243C9" w14:paraId="4931436C" w14:textId="77777777" w:rsidTr="005E53B6">
        <w:trPr>
          <w:trHeight w:val="300"/>
        </w:trPr>
        <w:tc>
          <w:tcPr>
            <w:tcW w:w="1115" w:type="dxa"/>
            <w:hideMark/>
          </w:tcPr>
          <w:p w14:paraId="2D5A6D18" w14:textId="77777777" w:rsidR="005E53B6" w:rsidRPr="00E243C9" w:rsidRDefault="005E53B6" w:rsidP="005E53B6">
            <w:pPr>
              <w:spacing w:after="0" w:line="240" w:lineRule="auto"/>
              <w:jc w:val="both"/>
              <w:rPr>
                <w:b/>
                <w:bCs/>
              </w:rPr>
            </w:pPr>
            <w:r w:rsidRPr="00E243C9">
              <w:rPr>
                <w:b/>
                <w:bCs/>
              </w:rPr>
              <w:t>Dec</w:t>
            </w:r>
          </w:p>
        </w:tc>
        <w:tc>
          <w:tcPr>
            <w:tcW w:w="930" w:type="dxa"/>
            <w:hideMark/>
          </w:tcPr>
          <w:p w14:paraId="01180F75" w14:textId="77777777" w:rsidR="005E53B6" w:rsidRPr="00E243C9" w:rsidRDefault="005E53B6" w:rsidP="005E53B6">
            <w:pPr>
              <w:spacing w:after="0" w:line="240" w:lineRule="auto"/>
              <w:jc w:val="both"/>
              <w:rPr>
                <w:b/>
                <w:bCs/>
              </w:rPr>
            </w:pPr>
            <w:r w:rsidRPr="00E243C9">
              <w:rPr>
                <w:b/>
                <w:bCs/>
              </w:rPr>
              <w:t>2,549</w:t>
            </w:r>
          </w:p>
        </w:tc>
        <w:tc>
          <w:tcPr>
            <w:tcW w:w="941" w:type="dxa"/>
            <w:hideMark/>
          </w:tcPr>
          <w:p w14:paraId="1315B7E6" w14:textId="77777777" w:rsidR="005E53B6" w:rsidRPr="00E243C9" w:rsidRDefault="005E53B6" w:rsidP="005E53B6">
            <w:pPr>
              <w:spacing w:after="0" w:line="240" w:lineRule="auto"/>
              <w:jc w:val="both"/>
              <w:rPr>
                <w:b/>
                <w:bCs/>
              </w:rPr>
            </w:pPr>
            <w:r w:rsidRPr="00E243C9">
              <w:rPr>
                <w:b/>
                <w:bCs/>
              </w:rPr>
              <w:t>102</w:t>
            </w:r>
          </w:p>
        </w:tc>
        <w:tc>
          <w:tcPr>
            <w:tcW w:w="908" w:type="dxa"/>
            <w:hideMark/>
          </w:tcPr>
          <w:p w14:paraId="433CB578" w14:textId="77777777" w:rsidR="005E53B6" w:rsidRPr="00E243C9" w:rsidRDefault="005E53B6" w:rsidP="005E53B6">
            <w:pPr>
              <w:spacing w:after="0" w:line="240" w:lineRule="auto"/>
              <w:jc w:val="both"/>
              <w:rPr>
                <w:b/>
                <w:bCs/>
              </w:rPr>
            </w:pPr>
            <w:r w:rsidRPr="00E243C9">
              <w:rPr>
                <w:b/>
                <w:bCs/>
              </w:rPr>
              <w:t>2,447</w:t>
            </w:r>
          </w:p>
        </w:tc>
        <w:tc>
          <w:tcPr>
            <w:tcW w:w="1083" w:type="dxa"/>
            <w:hideMark/>
          </w:tcPr>
          <w:p w14:paraId="0B0A8371" w14:textId="77777777" w:rsidR="005E53B6" w:rsidRPr="00E243C9" w:rsidRDefault="005E53B6" w:rsidP="005E53B6">
            <w:pPr>
              <w:spacing w:after="0" w:line="240" w:lineRule="auto"/>
              <w:jc w:val="both"/>
              <w:rPr>
                <w:b/>
                <w:bCs/>
              </w:rPr>
            </w:pPr>
            <w:r w:rsidRPr="00E243C9">
              <w:rPr>
                <w:b/>
                <w:bCs/>
              </w:rPr>
              <w:t>905</w:t>
            </w:r>
          </w:p>
        </w:tc>
        <w:tc>
          <w:tcPr>
            <w:tcW w:w="1193" w:type="dxa"/>
            <w:hideMark/>
          </w:tcPr>
          <w:p w14:paraId="2D6142BF" w14:textId="77777777" w:rsidR="005E53B6" w:rsidRPr="00E243C9" w:rsidRDefault="005E53B6" w:rsidP="005E53B6">
            <w:pPr>
              <w:spacing w:after="0" w:line="240" w:lineRule="auto"/>
              <w:jc w:val="both"/>
              <w:rPr>
                <w:b/>
                <w:bCs/>
              </w:rPr>
            </w:pPr>
            <w:r w:rsidRPr="00E243C9">
              <w:rPr>
                <w:b/>
                <w:bCs/>
              </w:rPr>
              <w:t xml:space="preserve">$20.96 </w:t>
            </w:r>
          </w:p>
        </w:tc>
        <w:tc>
          <w:tcPr>
            <w:tcW w:w="930" w:type="dxa"/>
            <w:hideMark/>
          </w:tcPr>
          <w:p w14:paraId="074A51D0" w14:textId="77777777" w:rsidR="005E53B6" w:rsidRPr="00E243C9" w:rsidRDefault="005E53B6" w:rsidP="005E53B6">
            <w:pPr>
              <w:spacing w:after="0" w:line="240" w:lineRule="auto"/>
              <w:jc w:val="both"/>
              <w:rPr>
                <w:b/>
                <w:bCs/>
              </w:rPr>
            </w:pPr>
            <w:r w:rsidRPr="00E243C9">
              <w:rPr>
                <w:b/>
                <w:bCs/>
              </w:rPr>
              <w:t>13.2</w:t>
            </w:r>
          </w:p>
        </w:tc>
      </w:tr>
      <w:tr w:rsidR="005E53B6" w:rsidRPr="00E243C9" w14:paraId="38216273" w14:textId="77777777" w:rsidTr="005E53B6">
        <w:trPr>
          <w:trHeight w:val="300"/>
        </w:trPr>
        <w:tc>
          <w:tcPr>
            <w:tcW w:w="1115" w:type="dxa"/>
            <w:hideMark/>
          </w:tcPr>
          <w:p w14:paraId="01F45C2E" w14:textId="77777777" w:rsidR="005E53B6" w:rsidRPr="00E243C9" w:rsidRDefault="005E53B6" w:rsidP="005E53B6">
            <w:pPr>
              <w:spacing w:after="0" w:line="240" w:lineRule="auto"/>
              <w:jc w:val="both"/>
              <w:rPr>
                <w:b/>
                <w:bCs/>
              </w:rPr>
            </w:pPr>
            <w:r w:rsidRPr="00E243C9">
              <w:rPr>
                <w:b/>
                <w:bCs/>
              </w:rPr>
              <w:t>15-Jan</w:t>
            </w:r>
          </w:p>
        </w:tc>
        <w:tc>
          <w:tcPr>
            <w:tcW w:w="930" w:type="dxa"/>
            <w:hideMark/>
          </w:tcPr>
          <w:p w14:paraId="1681114D" w14:textId="77777777" w:rsidR="005E53B6" w:rsidRPr="00E243C9" w:rsidRDefault="005E53B6" w:rsidP="005E53B6">
            <w:pPr>
              <w:spacing w:after="0" w:line="240" w:lineRule="auto"/>
              <w:jc w:val="both"/>
              <w:rPr>
                <w:b/>
                <w:bCs/>
              </w:rPr>
            </w:pPr>
            <w:r w:rsidRPr="00E243C9">
              <w:rPr>
                <w:b/>
                <w:bCs/>
              </w:rPr>
              <w:t>2,694</w:t>
            </w:r>
          </w:p>
        </w:tc>
        <w:tc>
          <w:tcPr>
            <w:tcW w:w="941" w:type="dxa"/>
            <w:hideMark/>
          </w:tcPr>
          <w:p w14:paraId="7081807A" w14:textId="77777777" w:rsidR="005E53B6" w:rsidRPr="00E243C9" w:rsidRDefault="005E53B6" w:rsidP="005E53B6">
            <w:pPr>
              <w:spacing w:after="0" w:line="240" w:lineRule="auto"/>
              <w:jc w:val="both"/>
              <w:rPr>
                <w:b/>
                <w:bCs/>
              </w:rPr>
            </w:pPr>
            <w:r w:rsidRPr="00E243C9">
              <w:rPr>
                <w:b/>
                <w:bCs/>
              </w:rPr>
              <w:t>128</w:t>
            </w:r>
          </w:p>
        </w:tc>
        <w:tc>
          <w:tcPr>
            <w:tcW w:w="908" w:type="dxa"/>
            <w:hideMark/>
          </w:tcPr>
          <w:p w14:paraId="332AC06E" w14:textId="77777777" w:rsidR="005E53B6" w:rsidRPr="00E243C9" w:rsidRDefault="005E53B6" w:rsidP="005E53B6">
            <w:pPr>
              <w:spacing w:after="0" w:line="240" w:lineRule="auto"/>
              <w:jc w:val="both"/>
              <w:rPr>
                <w:b/>
                <w:bCs/>
              </w:rPr>
            </w:pPr>
            <w:r w:rsidRPr="00E243C9">
              <w:rPr>
                <w:b/>
                <w:bCs/>
              </w:rPr>
              <w:t>2,566</w:t>
            </w:r>
          </w:p>
        </w:tc>
        <w:tc>
          <w:tcPr>
            <w:tcW w:w="1083" w:type="dxa"/>
            <w:hideMark/>
          </w:tcPr>
          <w:p w14:paraId="0A251C66" w14:textId="77777777" w:rsidR="005E53B6" w:rsidRPr="00E243C9" w:rsidRDefault="005E53B6" w:rsidP="005E53B6">
            <w:pPr>
              <w:spacing w:after="0" w:line="240" w:lineRule="auto"/>
              <w:jc w:val="both"/>
              <w:rPr>
                <w:b/>
                <w:bCs/>
              </w:rPr>
            </w:pPr>
            <w:r w:rsidRPr="00E243C9">
              <w:rPr>
                <w:b/>
                <w:bCs/>
              </w:rPr>
              <w:t>882</w:t>
            </w:r>
          </w:p>
        </w:tc>
        <w:tc>
          <w:tcPr>
            <w:tcW w:w="1193" w:type="dxa"/>
            <w:hideMark/>
          </w:tcPr>
          <w:p w14:paraId="4CBF1FC3" w14:textId="77777777" w:rsidR="005E53B6" w:rsidRPr="00E243C9" w:rsidRDefault="005E53B6" w:rsidP="005E53B6">
            <w:pPr>
              <w:spacing w:after="0" w:line="240" w:lineRule="auto"/>
              <w:jc w:val="both"/>
              <w:rPr>
                <w:b/>
                <w:bCs/>
              </w:rPr>
            </w:pPr>
            <w:r w:rsidRPr="00E243C9">
              <w:rPr>
                <w:b/>
                <w:bCs/>
              </w:rPr>
              <w:t xml:space="preserve">$17.99 </w:t>
            </w:r>
          </w:p>
        </w:tc>
        <w:tc>
          <w:tcPr>
            <w:tcW w:w="930" w:type="dxa"/>
            <w:hideMark/>
          </w:tcPr>
          <w:p w14:paraId="5B326A35" w14:textId="77777777" w:rsidR="005E53B6" w:rsidRPr="00E243C9" w:rsidRDefault="005E53B6" w:rsidP="005E53B6">
            <w:pPr>
              <w:spacing w:after="0" w:line="240" w:lineRule="auto"/>
              <w:jc w:val="both"/>
              <w:rPr>
                <w:b/>
                <w:bCs/>
              </w:rPr>
            </w:pPr>
            <w:r w:rsidRPr="00E243C9">
              <w:rPr>
                <w:b/>
                <w:bCs/>
              </w:rPr>
              <w:t>12.2</w:t>
            </w:r>
          </w:p>
        </w:tc>
      </w:tr>
      <w:tr w:rsidR="005E53B6" w:rsidRPr="00E243C9" w14:paraId="3998DACA" w14:textId="77777777" w:rsidTr="005E53B6">
        <w:trPr>
          <w:trHeight w:val="300"/>
        </w:trPr>
        <w:tc>
          <w:tcPr>
            <w:tcW w:w="1115" w:type="dxa"/>
            <w:hideMark/>
          </w:tcPr>
          <w:p w14:paraId="73CA9E88" w14:textId="77777777" w:rsidR="005E53B6" w:rsidRPr="00E243C9" w:rsidRDefault="005E53B6" w:rsidP="005E53B6">
            <w:pPr>
              <w:spacing w:after="0" w:line="240" w:lineRule="auto"/>
              <w:jc w:val="both"/>
              <w:rPr>
                <w:b/>
                <w:bCs/>
              </w:rPr>
            </w:pPr>
            <w:proofErr w:type="spellStart"/>
            <w:r w:rsidRPr="00E243C9">
              <w:rPr>
                <w:b/>
                <w:bCs/>
              </w:rPr>
              <w:t>SubTotal</w:t>
            </w:r>
            <w:proofErr w:type="spellEnd"/>
            <w:r w:rsidRPr="00E243C9">
              <w:rPr>
                <w:b/>
                <w:bCs/>
              </w:rPr>
              <w:t xml:space="preserve"> </w:t>
            </w:r>
          </w:p>
        </w:tc>
        <w:tc>
          <w:tcPr>
            <w:tcW w:w="930" w:type="dxa"/>
            <w:hideMark/>
          </w:tcPr>
          <w:p w14:paraId="3F30AF8F" w14:textId="77777777" w:rsidR="005E53B6" w:rsidRPr="00E243C9" w:rsidRDefault="005E53B6" w:rsidP="005E53B6">
            <w:pPr>
              <w:spacing w:after="0" w:line="240" w:lineRule="auto"/>
              <w:jc w:val="both"/>
              <w:rPr>
                <w:b/>
                <w:bCs/>
              </w:rPr>
            </w:pPr>
            <w:r w:rsidRPr="00E243C9">
              <w:rPr>
                <w:b/>
                <w:bCs/>
              </w:rPr>
              <w:t>19,152</w:t>
            </w:r>
          </w:p>
        </w:tc>
        <w:tc>
          <w:tcPr>
            <w:tcW w:w="941" w:type="dxa"/>
            <w:hideMark/>
          </w:tcPr>
          <w:p w14:paraId="49CBC702" w14:textId="77777777" w:rsidR="005E53B6" w:rsidRPr="00E243C9" w:rsidRDefault="005E53B6" w:rsidP="005E53B6">
            <w:pPr>
              <w:spacing w:after="0" w:line="240" w:lineRule="auto"/>
              <w:jc w:val="both"/>
              <w:rPr>
                <w:b/>
                <w:bCs/>
              </w:rPr>
            </w:pPr>
            <w:r w:rsidRPr="00E243C9">
              <w:rPr>
                <w:b/>
                <w:bCs/>
              </w:rPr>
              <w:t>872</w:t>
            </w:r>
          </w:p>
        </w:tc>
        <w:tc>
          <w:tcPr>
            <w:tcW w:w="908" w:type="dxa"/>
            <w:hideMark/>
          </w:tcPr>
          <w:p w14:paraId="299E6B33" w14:textId="77777777" w:rsidR="005E53B6" w:rsidRPr="00E243C9" w:rsidRDefault="005E53B6" w:rsidP="005E53B6">
            <w:pPr>
              <w:spacing w:after="0" w:line="240" w:lineRule="auto"/>
              <w:jc w:val="both"/>
              <w:rPr>
                <w:b/>
                <w:bCs/>
              </w:rPr>
            </w:pPr>
            <w:r w:rsidRPr="00E243C9">
              <w:rPr>
                <w:b/>
                <w:bCs/>
              </w:rPr>
              <w:t>18,280</w:t>
            </w:r>
          </w:p>
        </w:tc>
        <w:tc>
          <w:tcPr>
            <w:tcW w:w="1083" w:type="dxa"/>
            <w:hideMark/>
          </w:tcPr>
          <w:p w14:paraId="3D834457" w14:textId="77777777" w:rsidR="005E53B6" w:rsidRPr="00E243C9" w:rsidRDefault="005E53B6" w:rsidP="005E53B6">
            <w:pPr>
              <w:spacing w:after="0" w:line="240" w:lineRule="auto"/>
              <w:jc w:val="both"/>
              <w:rPr>
                <w:b/>
                <w:bCs/>
              </w:rPr>
            </w:pPr>
            <w:r w:rsidRPr="00E243C9">
              <w:rPr>
                <w:b/>
                <w:bCs/>
              </w:rPr>
              <w:t>6,237</w:t>
            </w:r>
          </w:p>
        </w:tc>
        <w:tc>
          <w:tcPr>
            <w:tcW w:w="1193" w:type="dxa"/>
            <w:hideMark/>
          </w:tcPr>
          <w:p w14:paraId="6FE19C03"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3D2B1A33" w14:textId="77777777" w:rsidR="005E53B6" w:rsidRPr="00E243C9" w:rsidRDefault="005E53B6" w:rsidP="005E53B6">
            <w:pPr>
              <w:spacing w:after="0" w:line="240" w:lineRule="auto"/>
              <w:jc w:val="both"/>
              <w:rPr>
                <w:b/>
                <w:bCs/>
              </w:rPr>
            </w:pPr>
            <w:r w:rsidRPr="00E243C9">
              <w:rPr>
                <w:b/>
                <w:bCs/>
              </w:rPr>
              <w:t> </w:t>
            </w:r>
          </w:p>
        </w:tc>
      </w:tr>
      <w:tr w:rsidR="005E53B6" w:rsidRPr="00E243C9" w14:paraId="3C34B9C4" w14:textId="77777777" w:rsidTr="005E53B6">
        <w:trPr>
          <w:trHeight w:val="300"/>
        </w:trPr>
        <w:tc>
          <w:tcPr>
            <w:tcW w:w="1115" w:type="dxa"/>
            <w:hideMark/>
          </w:tcPr>
          <w:p w14:paraId="380E3D11" w14:textId="77777777" w:rsidR="005E53B6" w:rsidRPr="00E243C9" w:rsidRDefault="005E53B6" w:rsidP="005E53B6">
            <w:pPr>
              <w:spacing w:after="0" w:line="240" w:lineRule="auto"/>
              <w:jc w:val="both"/>
              <w:rPr>
                <w:b/>
                <w:bCs/>
              </w:rPr>
            </w:pPr>
            <w:r w:rsidRPr="00E243C9">
              <w:rPr>
                <w:b/>
                <w:bCs/>
              </w:rPr>
              <w:t>Contracted</w:t>
            </w:r>
          </w:p>
        </w:tc>
        <w:tc>
          <w:tcPr>
            <w:tcW w:w="930" w:type="dxa"/>
            <w:hideMark/>
          </w:tcPr>
          <w:p w14:paraId="15498C2C" w14:textId="77777777" w:rsidR="005E53B6" w:rsidRPr="00E243C9" w:rsidRDefault="005E53B6" w:rsidP="005E53B6">
            <w:pPr>
              <w:spacing w:after="0" w:line="240" w:lineRule="auto"/>
              <w:jc w:val="both"/>
              <w:rPr>
                <w:b/>
                <w:bCs/>
              </w:rPr>
            </w:pPr>
            <w:r w:rsidRPr="00E243C9">
              <w:rPr>
                <w:b/>
                <w:bCs/>
              </w:rPr>
              <w:t> </w:t>
            </w:r>
          </w:p>
        </w:tc>
        <w:tc>
          <w:tcPr>
            <w:tcW w:w="941" w:type="dxa"/>
            <w:hideMark/>
          </w:tcPr>
          <w:p w14:paraId="4193230A" w14:textId="77777777" w:rsidR="005E53B6" w:rsidRPr="00E243C9" w:rsidRDefault="005E53B6" w:rsidP="005E53B6">
            <w:pPr>
              <w:spacing w:after="0" w:line="240" w:lineRule="auto"/>
              <w:jc w:val="both"/>
              <w:rPr>
                <w:b/>
                <w:bCs/>
              </w:rPr>
            </w:pPr>
            <w:r w:rsidRPr="00E243C9">
              <w:rPr>
                <w:b/>
                <w:bCs/>
              </w:rPr>
              <w:t> </w:t>
            </w:r>
          </w:p>
        </w:tc>
        <w:tc>
          <w:tcPr>
            <w:tcW w:w="908" w:type="dxa"/>
            <w:hideMark/>
          </w:tcPr>
          <w:p w14:paraId="44B4132B" w14:textId="77777777" w:rsidR="005E53B6" w:rsidRPr="00E243C9" w:rsidRDefault="005E53B6" w:rsidP="005E53B6">
            <w:pPr>
              <w:spacing w:after="0" w:line="240" w:lineRule="auto"/>
              <w:jc w:val="both"/>
              <w:rPr>
                <w:b/>
                <w:bCs/>
              </w:rPr>
            </w:pPr>
            <w:r w:rsidRPr="00E243C9">
              <w:rPr>
                <w:b/>
                <w:bCs/>
              </w:rPr>
              <w:t> </w:t>
            </w:r>
          </w:p>
        </w:tc>
        <w:tc>
          <w:tcPr>
            <w:tcW w:w="1083" w:type="dxa"/>
            <w:hideMark/>
          </w:tcPr>
          <w:p w14:paraId="4B503EF9" w14:textId="77777777" w:rsidR="005E53B6" w:rsidRPr="00E243C9" w:rsidRDefault="005E53B6" w:rsidP="005E53B6">
            <w:pPr>
              <w:spacing w:after="0" w:line="240" w:lineRule="auto"/>
              <w:jc w:val="both"/>
              <w:rPr>
                <w:b/>
                <w:bCs/>
              </w:rPr>
            </w:pPr>
            <w:r w:rsidRPr="00E243C9">
              <w:rPr>
                <w:b/>
                <w:bCs/>
              </w:rPr>
              <w:t>8,959</w:t>
            </w:r>
          </w:p>
        </w:tc>
        <w:tc>
          <w:tcPr>
            <w:tcW w:w="1193" w:type="dxa"/>
            <w:hideMark/>
          </w:tcPr>
          <w:p w14:paraId="608CB4F1"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11065D44" w14:textId="77777777" w:rsidR="005E53B6" w:rsidRPr="00E243C9" w:rsidRDefault="005E53B6" w:rsidP="005E53B6">
            <w:pPr>
              <w:spacing w:after="0" w:line="240" w:lineRule="auto"/>
              <w:jc w:val="both"/>
              <w:rPr>
                <w:b/>
                <w:bCs/>
              </w:rPr>
            </w:pPr>
            <w:r w:rsidRPr="00E243C9">
              <w:rPr>
                <w:b/>
                <w:bCs/>
              </w:rPr>
              <w:t> </w:t>
            </w:r>
          </w:p>
        </w:tc>
      </w:tr>
      <w:tr w:rsidR="005E53B6" w:rsidRPr="00E243C9" w14:paraId="013F4C65" w14:textId="77777777" w:rsidTr="005E53B6">
        <w:trPr>
          <w:trHeight w:val="300"/>
        </w:trPr>
        <w:tc>
          <w:tcPr>
            <w:tcW w:w="1115" w:type="dxa"/>
            <w:hideMark/>
          </w:tcPr>
          <w:p w14:paraId="4DC779A8" w14:textId="77777777" w:rsidR="005E53B6" w:rsidRPr="00E243C9" w:rsidRDefault="005E53B6" w:rsidP="005E53B6">
            <w:pPr>
              <w:spacing w:after="0" w:line="240" w:lineRule="auto"/>
              <w:jc w:val="both"/>
              <w:rPr>
                <w:b/>
                <w:bCs/>
              </w:rPr>
            </w:pPr>
            <w:r w:rsidRPr="00E243C9">
              <w:rPr>
                <w:b/>
                <w:bCs/>
              </w:rPr>
              <w:t>TOTAL</w:t>
            </w:r>
          </w:p>
        </w:tc>
        <w:tc>
          <w:tcPr>
            <w:tcW w:w="930" w:type="dxa"/>
            <w:hideMark/>
          </w:tcPr>
          <w:p w14:paraId="7892F99F" w14:textId="77777777" w:rsidR="005E53B6" w:rsidRPr="00E243C9" w:rsidRDefault="005E53B6" w:rsidP="005E53B6">
            <w:pPr>
              <w:spacing w:after="0" w:line="240" w:lineRule="auto"/>
              <w:jc w:val="both"/>
              <w:rPr>
                <w:b/>
                <w:bCs/>
              </w:rPr>
            </w:pPr>
            <w:r w:rsidRPr="00E243C9">
              <w:rPr>
                <w:b/>
                <w:bCs/>
              </w:rPr>
              <w:t>64,977</w:t>
            </w:r>
          </w:p>
        </w:tc>
        <w:tc>
          <w:tcPr>
            <w:tcW w:w="941" w:type="dxa"/>
            <w:hideMark/>
          </w:tcPr>
          <w:p w14:paraId="397F2F90" w14:textId="77777777" w:rsidR="005E53B6" w:rsidRPr="00E243C9" w:rsidRDefault="005E53B6" w:rsidP="005E53B6">
            <w:pPr>
              <w:spacing w:after="0" w:line="240" w:lineRule="auto"/>
              <w:jc w:val="both"/>
              <w:rPr>
                <w:b/>
                <w:bCs/>
              </w:rPr>
            </w:pPr>
            <w:r w:rsidRPr="00E243C9">
              <w:rPr>
                <w:b/>
                <w:bCs/>
              </w:rPr>
              <w:t>4988</w:t>
            </w:r>
          </w:p>
        </w:tc>
        <w:tc>
          <w:tcPr>
            <w:tcW w:w="908" w:type="dxa"/>
            <w:hideMark/>
          </w:tcPr>
          <w:p w14:paraId="5F50893E" w14:textId="77777777" w:rsidR="005E53B6" w:rsidRPr="00E243C9" w:rsidRDefault="005E53B6" w:rsidP="005E53B6">
            <w:pPr>
              <w:spacing w:after="0" w:line="240" w:lineRule="auto"/>
              <w:jc w:val="both"/>
              <w:rPr>
                <w:b/>
                <w:bCs/>
              </w:rPr>
            </w:pPr>
            <w:r w:rsidRPr="00E243C9">
              <w:rPr>
                <w:b/>
                <w:bCs/>
              </w:rPr>
              <w:t>59,979</w:t>
            </w:r>
          </w:p>
        </w:tc>
        <w:tc>
          <w:tcPr>
            <w:tcW w:w="1083" w:type="dxa"/>
            <w:hideMark/>
          </w:tcPr>
          <w:p w14:paraId="2FADF8E0" w14:textId="77777777" w:rsidR="005E53B6" w:rsidRPr="00E243C9" w:rsidRDefault="005E53B6" w:rsidP="005E53B6">
            <w:pPr>
              <w:spacing w:after="0" w:line="240" w:lineRule="auto"/>
              <w:jc w:val="both"/>
              <w:rPr>
                <w:b/>
                <w:bCs/>
              </w:rPr>
            </w:pPr>
            <w:r w:rsidRPr="00E243C9">
              <w:rPr>
                <w:b/>
                <w:bCs/>
              </w:rPr>
              <w:t>44,153</w:t>
            </w:r>
          </w:p>
        </w:tc>
        <w:tc>
          <w:tcPr>
            <w:tcW w:w="1193" w:type="dxa"/>
            <w:hideMark/>
          </w:tcPr>
          <w:p w14:paraId="40316BB0" w14:textId="77777777" w:rsidR="005E53B6" w:rsidRPr="00E243C9" w:rsidRDefault="005E53B6" w:rsidP="005E53B6">
            <w:pPr>
              <w:spacing w:after="0" w:line="240" w:lineRule="auto"/>
              <w:jc w:val="both"/>
              <w:rPr>
                <w:b/>
                <w:bCs/>
              </w:rPr>
            </w:pPr>
            <w:r w:rsidRPr="00E243C9">
              <w:rPr>
                <w:b/>
                <w:bCs/>
              </w:rPr>
              <w:t> </w:t>
            </w:r>
          </w:p>
        </w:tc>
        <w:tc>
          <w:tcPr>
            <w:tcW w:w="930" w:type="dxa"/>
            <w:hideMark/>
          </w:tcPr>
          <w:p w14:paraId="42FD0F43" w14:textId="77777777" w:rsidR="005E53B6" w:rsidRPr="00E243C9" w:rsidRDefault="005E53B6" w:rsidP="005E53B6">
            <w:pPr>
              <w:spacing w:after="0" w:line="240" w:lineRule="auto"/>
              <w:jc w:val="both"/>
              <w:rPr>
                <w:b/>
                <w:bCs/>
              </w:rPr>
            </w:pPr>
            <w:r w:rsidRPr="00E243C9">
              <w:rPr>
                <w:b/>
                <w:bCs/>
              </w:rPr>
              <w:t> </w:t>
            </w:r>
          </w:p>
        </w:tc>
      </w:tr>
    </w:tbl>
    <w:p w14:paraId="08420C35" w14:textId="40F90092" w:rsidR="005E53B6" w:rsidRDefault="005E53B6" w:rsidP="002D1173">
      <w:pPr>
        <w:ind w:right="957"/>
        <w:rPr>
          <w:rFonts w:cs="Arial"/>
        </w:rPr>
      </w:pPr>
      <w:r>
        <w:rPr>
          <w:rFonts w:cs="Arial"/>
          <w:b/>
        </w:rPr>
        <w:t>*</w:t>
      </w:r>
      <w:proofErr w:type="gramStart"/>
      <w:r>
        <w:rPr>
          <w:rFonts w:cs="Arial"/>
          <w:b/>
        </w:rPr>
        <w:t>NOTES</w:t>
      </w:r>
      <w:r w:rsidR="002D1173">
        <w:rPr>
          <w:rFonts w:asciiTheme="majorHAnsi" w:hAnsiTheme="majorHAnsi" w:cstheme="minorHAnsi"/>
        </w:rPr>
        <w:t xml:space="preserve">  </w:t>
      </w:r>
      <w:r w:rsidRPr="001C3A25">
        <w:rPr>
          <w:rFonts w:cs="Arial"/>
        </w:rPr>
        <w:t>As</w:t>
      </w:r>
      <w:proofErr w:type="gramEnd"/>
      <w:r w:rsidRPr="001C3A25">
        <w:rPr>
          <w:rFonts w:cs="Arial"/>
        </w:rPr>
        <w:t xml:space="preserve"> of January 2014 we are reporting the average per trip cost based only on trips that were </w:t>
      </w:r>
      <w:r>
        <w:rPr>
          <w:rFonts w:cs="Arial"/>
        </w:rPr>
        <w:t>purchased from the Brokerage at</w:t>
      </w:r>
      <w:r w:rsidRPr="001C3A25">
        <w:rPr>
          <w:rFonts w:cs="Arial"/>
        </w:rPr>
        <w:t xml:space="preserve"> regular Brokerage rates; those trips comprise the majority of RideFACT trips</w:t>
      </w:r>
      <w:r>
        <w:rPr>
          <w:rFonts w:cs="Arial"/>
        </w:rPr>
        <w:t>.  July ’13 onwards numbers were updated to reflect the new process.</w:t>
      </w:r>
    </w:p>
    <w:p w14:paraId="1D2E9C94" w14:textId="77777777" w:rsidR="005A0580" w:rsidRPr="002D1173" w:rsidRDefault="005A0580" w:rsidP="002D1173">
      <w:pPr>
        <w:ind w:right="957"/>
        <w:rPr>
          <w:rFonts w:asciiTheme="majorHAnsi" w:hAnsiTheme="majorHAnsi" w:cstheme="minorHAnsi"/>
        </w:rPr>
      </w:pPr>
    </w:p>
    <w:p w14:paraId="68DAFD5B" w14:textId="77777777" w:rsidR="005E53B6" w:rsidRPr="00A70F0A" w:rsidRDefault="005E53B6" w:rsidP="00066E8E">
      <w:pPr>
        <w:spacing w:after="0" w:line="240" w:lineRule="auto"/>
        <w:ind w:right="-702"/>
        <w:rPr>
          <w:color w:val="000000"/>
          <w:sz w:val="21"/>
          <w:szCs w:val="21"/>
          <w:u w:val="single"/>
        </w:rPr>
      </w:pPr>
      <w:r w:rsidRPr="00A70F0A">
        <w:rPr>
          <w:b/>
          <w:bCs/>
          <w:color w:val="000000"/>
          <w:sz w:val="21"/>
          <w:szCs w:val="21"/>
          <w:u w:val="single"/>
        </w:rPr>
        <w:lastRenderedPageBreak/>
        <w:t>Updated version of the Rider Acknowledgement Form:</w:t>
      </w:r>
    </w:p>
    <w:p w14:paraId="34367D6D" w14:textId="77777777" w:rsidR="005E53B6" w:rsidRDefault="005E53B6" w:rsidP="00066E8E">
      <w:pPr>
        <w:spacing w:after="0" w:line="240" w:lineRule="auto"/>
        <w:ind w:left="560" w:right="-702"/>
        <w:rPr>
          <w:color w:val="000000"/>
          <w:sz w:val="21"/>
          <w:szCs w:val="21"/>
        </w:rPr>
      </w:pPr>
      <w:r>
        <w:rPr>
          <w:color w:val="000000"/>
          <w:sz w:val="21"/>
          <w:szCs w:val="21"/>
        </w:rPr>
        <w:t> </w:t>
      </w:r>
    </w:p>
    <w:p w14:paraId="2976919F" w14:textId="77777777" w:rsidR="005E53B6" w:rsidRDefault="005E53B6" w:rsidP="00066E8E">
      <w:pPr>
        <w:ind w:right="-702"/>
        <w:rPr>
          <w:color w:val="000000"/>
          <w:sz w:val="21"/>
          <w:szCs w:val="21"/>
        </w:rPr>
      </w:pPr>
      <w:r>
        <w:rPr>
          <w:color w:val="000000"/>
          <w:sz w:val="21"/>
          <w:szCs w:val="21"/>
        </w:rPr>
        <w:t xml:space="preserve">FACT is a nonprofit agency operating within San Diego County.  We provide RideFACT transportation to assist seniors and occasionally others who are unable to find suitable transportation.  </w:t>
      </w:r>
    </w:p>
    <w:p w14:paraId="44BD3E21" w14:textId="77777777" w:rsidR="005E53B6" w:rsidRDefault="005E53B6" w:rsidP="00066E8E">
      <w:pPr>
        <w:ind w:right="-702"/>
        <w:rPr>
          <w:color w:val="000000"/>
          <w:sz w:val="21"/>
          <w:szCs w:val="21"/>
        </w:rPr>
      </w:pPr>
      <w:r>
        <w:rPr>
          <w:color w:val="000000"/>
          <w:sz w:val="21"/>
          <w:szCs w:val="21"/>
        </w:rPr>
        <w:t>We began providing transportation in 2010.  So far, we have provided over 50,000 trips for medical, social or other purposes.</w:t>
      </w:r>
    </w:p>
    <w:p w14:paraId="2B0548C3" w14:textId="77777777" w:rsidR="005E53B6" w:rsidRDefault="005E53B6" w:rsidP="00066E8E">
      <w:pPr>
        <w:ind w:right="-702"/>
        <w:rPr>
          <w:color w:val="000000"/>
          <w:sz w:val="21"/>
          <w:szCs w:val="21"/>
        </w:rPr>
      </w:pPr>
      <w:r>
        <w:rPr>
          <w:color w:val="000000"/>
          <w:sz w:val="21"/>
          <w:szCs w:val="21"/>
        </w:rPr>
        <w:t>This document briefly explains our service.  We ask that you read this document and sign it if you would like to request transportation.</w:t>
      </w:r>
    </w:p>
    <w:p w14:paraId="04C53357" w14:textId="77777777" w:rsidR="005E53B6" w:rsidRDefault="005E53B6" w:rsidP="00066E8E">
      <w:pPr>
        <w:ind w:right="-702"/>
        <w:rPr>
          <w:color w:val="000000"/>
          <w:sz w:val="21"/>
          <w:szCs w:val="21"/>
        </w:rPr>
      </w:pPr>
      <w:r>
        <w:rPr>
          <w:color w:val="000000"/>
          <w:sz w:val="21"/>
          <w:szCs w:val="21"/>
        </w:rPr>
        <w:t>(All riders must sign this Acknowledgement to be able to request transportation after June 1, 2015)</w:t>
      </w:r>
    </w:p>
    <w:p w14:paraId="1C4F438F" w14:textId="77777777" w:rsidR="005E53B6" w:rsidRDefault="005E53B6" w:rsidP="00066E8E">
      <w:pPr>
        <w:ind w:left="560" w:right="-702"/>
        <w:rPr>
          <w:color w:val="000000"/>
          <w:sz w:val="21"/>
          <w:szCs w:val="21"/>
        </w:rPr>
      </w:pPr>
      <w:r>
        <w:rPr>
          <w:color w:val="000000"/>
          <w:sz w:val="21"/>
          <w:szCs w:val="21"/>
          <w:u w:val="single"/>
        </w:rPr>
        <w:t xml:space="preserve">Acknowledgement </w:t>
      </w:r>
    </w:p>
    <w:p w14:paraId="27DF8C35" w14:textId="77777777" w:rsidR="005E53B6" w:rsidRDefault="005E53B6" w:rsidP="00066E8E">
      <w:pPr>
        <w:ind w:left="560" w:right="-702"/>
        <w:rPr>
          <w:color w:val="000000"/>
          <w:sz w:val="21"/>
          <w:szCs w:val="21"/>
        </w:rPr>
      </w:pPr>
      <w:r>
        <w:rPr>
          <w:color w:val="000000"/>
          <w:sz w:val="21"/>
          <w:szCs w:val="21"/>
        </w:rPr>
        <w:t xml:space="preserve">I understand that RideFACT transportation is paid for by tax dollars –the fare paid by riders is a very small share of the cost.  Therefore RideFACT transportation is only offered to those individuals who have no other suitable means of transportation.   </w:t>
      </w:r>
    </w:p>
    <w:p w14:paraId="46129D21" w14:textId="77777777" w:rsidR="005E53B6" w:rsidRDefault="005E53B6" w:rsidP="00066E8E">
      <w:pPr>
        <w:ind w:left="560" w:right="-702"/>
        <w:rPr>
          <w:color w:val="000000"/>
          <w:sz w:val="21"/>
          <w:szCs w:val="21"/>
        </w:rPr>
      </w:pPr>
      <w:r>
        <w:rPr>
          <w:color w:val="000000"/>
          <w:sz w:val="21"/>
          <w:szCs w:val="21"/>
        </w:rPr>
        <w:t>I also understand that FACT cannot guarantee that a trip will be available when I request it.  Occasionally trips that have been confirmed may arrive late or be canceled due to reasons beyond FACT’s control.</w:t>
      </w:r>
    </w:p>
    <w:p w14:paraId="5322C697" w14:textId="77777777" w:rsidR="005E53B6" w:rsidRDefault="005E53B6" w:rsidP="00066E8E">
      <w:pPr>
        <w:ind w:left="560" w:right="-702"/>
        <w:rPr>
          <w:color w:val="000000"/>
          <w:sz w:val="21"/>
          <w:szCs w:val="21"/>
        </w:rPr>
      </w:pPr>
      <w:r>
        <w:rPr>
          <w:color w:val="000000"/>
          <w:sz w:val="21"/>
          <w:szCs w:val="21"/>
        </w:rPr>
        <w:t>I understand that RideFACT is a shared ride service.</w:t>
      </w:r>
    </w:p>
    <w:p w14:paraId="78297342" w14:textId="77777777" w:rsidR="005E53B6" w:rsidRDefault="005E53B6" w:rsidP="00066E8E">
      <w:pPr>
        <w:pStyle w:val="CommentText"/>
        <w:ind w:left="560" w:right="-702"/>
        <w:rPr>
          <w:color w:val="000000"/>
          <w:sz w:val="21"/>
          <w:szCs w:val="21"/>
        </w:rPr>
      </w:pPr>
      <w:r>
        <w:rPr>
          <w:color w:val="000000"/>
          <w:sz w:val="22"/>
          <w:szCs w:val="22"/>
          <w:u w:val="single"/>
        </w:rPr>
        <w:t>Code of Conduct:</w:t>
      </w:r>
    </w:p>
    <w:p w14:paraId="69379419" w14:textId="77777777" w:rsidR="005E53B6" w:rsidRDefault="005E53B6" w:rsidP="00066E8E">
      <w:pPr>
        <w:ind w:left="560" w:right="-702"/>
        <w:rPr>
          <w:color w:val="000000"/>
          <w:sz w:val="21"/>
          <w:szCs w:val="21"/>
        </w:rPr>
      </w:pPr>
      <w:r>
        <w:rPr>
          <w:color w:val="000000"/>
          <w:sz w:val="21"/>
          <w:szCs w:val="21"/>
        </w:rPr>
        <w:t>“All RideFACT staff and riders shall act with respect towards others, observing their privacy and safety.  Physical or verbal harassment or abuse of any kind towards staff, contractors or riders will not be tolerated and will result in the participant being asked to leave the program.”</w:t>
      </w:r>
    </w:p>
    <w:p w14:paraId="14397D4B" w14:textId="77777777" w:rsidR="005E53B6" w:rsidRDefault="005E53B6" w:rsidP="00066E8E">
      <w:pPr>
        <w:ind w:left="560" w:right="-702"/>
        <w:rPr>
          <w:color w:val="000000"/>
          <w:sz w:val="21"/>
          <w:szCs w:val="21"/>
        </w:rPr>
      </w:pPr>
      <w:r>
        <w:rPr>
          <w:color w:val="000000"/>
          <w:sz w:val="21"/>
          <w:szCs w:val="21"/>
        </w:rPr>
        <w:t xml:space="preserve">I have read the above statements.  I agree to comply with FACT’s policies and Code of Conduct. </w:t>
      </w:r>
    </w:p>
    <w:p w14:paraId="7C886389" w14:textId="77777777" w:rsidR="005E53B6" w:rsidRDefault="005E53B6" w:rsidP="00066E8E">
      <w:pPr>
        <w:ind w:left="560" w:right="-702"/>
        <w:rPr>
          <w:color w:val="000000"/>
          <w:sz w:val="21"/>
          <w:szCs w:val="21"/>
        </w:rPr>
      </w:pPr>
      <w:r>
        <w:rPr>
          <w:color w:val="000000"/>
          <w:sz w:val="21"/>
          <w:szCs w:val="21"/>
          <w:u w:val="single"/>
        </w:rPr>
        <w:t xml:space="preserve">                                                                            </w:t>
      </w:r>
      <w:r>
        <w:rPr>
          <w:color w:val="000000"/>
          <w:sz w:val="21"/>
          <w:szCs w:val="21"/>
        </w:rPr>
        <w:t xml:space="preserve">                                 </w:t>
      </w:r>
      <w:r>
        <w:rPr>
          <w:color w:val="000000"/>
          <w:sz w:val="21"/>
          <w:szCs w:val="21"/>
          <w:u w:val="single"/>
        </w:rPr>
        <w:t>                                                             </w:t>
      </w:r>
    </w:p>
    <w:p w14:paraId="175F6EF1" w14:textId="77777777" w:rsidR="005E53B6" w:rsidRDefault="005E53B6" w:rsidP="00066E8E">
      <w:pPr>
        <w:ind w:left="560" w:right="-702"/>
        <w:rPr>
          <w:color w:val="000000"/>
          <w:sz w:val="21"/>
          <w:szCs w:val="21"/>
        </w:rPr>
      </w:pPr>
      <w:r>
        <w:rPr>
          <w:color w:val="000000"/>
          <w:sz w:val="21"/>
          <w:szCs w:val="21"/>
        </w:rPr>
        <w:t xml:space="preserve">Please Print Full Name                                                           Date       </w:t>
      </w:r>
    </w:p>
    <w:p w14:paraId="432FC3E1" w14:textId="77777777" w:rsidR="005E53B6" w:rsidRDefault="005E53B6" w:rsidP="00066E8E">
      <w:pPr>
        <w:ind w:left="560" w:right="-702"/>
        <w:rPr>
          <w:color w:val="000000"/>
          <w:sz w:val="21"/>
          <w:szCs w:val="21"/>
        </w:rPr>
      </w:pPr>
      <w:r>
        <w:rPr>
          <w:color w:val="000000"/>
          <w:sz w:val="21"/>
          <w:szCs w:val="21"/>
          <w:u w:val="single"/>
        </w:rPr>
        <w:t xml:space="preserve">                                                          </w:t>
      </w:r>
      <w:r>
        <w:rPr>
          <w:color w:val="000000"/>
          <w:sz w:val="21"/>
          <w:szCs w:val="21"/>
        </w:rPr>
        <w:t xml:space="preserve">                  </w:t>
      </w:r>
    </w:p>
    <w:p w14:paraId="1A7A6EA6" w14:textId="77777777" w:rsidR="005E53B6" w:rsidRDefault="005E53B6" w:rsidP="00066E8E">
      <w:pPr>
        <w:ind w:left="560" w:right="-702"/>
        <w:rPr>
          <w:color w:val="000000"/>
          <w:sz w:val="21"/>
          <w:szCs w:val="21"/>
        </w:rPr>
      </w:pPr>
      <w:r>
        <w:rPr>
          <w:color w:val="000000"/>
          <w:sz w:val="21"/>
          <w:szCs w:val="21"/>
        </w:rPr>
        <w:t>Signature</w:t>
      </w:r>
    </w:p>
    <w:p w14:paraId="65F39CF6" w14:textId="77777777" w:rsidR="005E53B6" w:rsidRDefault="005E53B6" w:rsidP="005E53B6">
      <w:pPr>
        <w:ind w:right="957"/>
        <w:rPr>
          <w:color w:val="000000"/>
          <w:sz w:val="21"/>
          <w:szCs w:val="21"/>
        </w:rPr>
      </w:pPr>
      <w:r>
        <w:rPr>
          <w:color w:val="000000"/>
          <w:sz w:val="21"/>
          <w:szCs w:val="21"/>
        </w:rPr>
        <w:t> </w:t>
      </w:r>
    </w:p>
    <w:p w14:paraId="4DD96E38" w14:textId="77777777" w:rsidR="005E53B6" w:rsidRDefault="005E53B6" w:rsidP="005E53B6">
      <w:pPr>
        <w:ind w:right="957"/>
        <w:rPr>
          <w:color w:val="000000"/>
          <w:sz w:val="21"/>
          <w:szCs w:val="21"/>
        </w:rPr>
      </w:pPr>
      <w:r>
        <w:rPr>
          <w:b/>
          <w:bCs/>
          <w:color w:val="000000"/>
          <w:sz w:val="21"/>
          <w:szCs w:val="21"/>
        </w:rPr>
        <w:t xml:space="preserve">RECOMMENDATION:                         </w:t>
      </w:r>
    </w:p>
    <w:p w14:paraId="6D344B35" w14:textId="77777777" w:rsidR="005E53B6" w:rsidRDefault="005E53B6" w:rsidP="005E53B6">
      <w:pPr>
        <w:ind w:right="957"/>
        <w:rPr>
          <w:b/>
          <w:bCs/>
          <w:color w:val="000000"/>
          <w:sz w:val="21"/>
          <w:szCs w:val="21"/>
        </w:rPr>
      </w:pPr>
      <w:r>
        <w:rPr>
          <w:b/>
          <w:bCs/>
          <w:color w:val="000000"/>
          <w:sz w:val="21"/>
          <w:szCs w:val="21"/>
        </w:rPr>
        <w:t>Staff seeks:</w:t>
      </w:r>
    </w:p>
    <w:p w14:paraId="296646EB" w14:textId="0A362452" w:rsidR="005E53B6" w:rsidRPr="001B03E5" w:rsidRDefault="005E53B6" w:rsidP="00FE197C">
      <w:pPr>
        <w:pStyle w:val="ListParagraph"/>
        <w:numPr>
          <w:ilvl w:val="0"/>
          <w:numId w:val="11"/>
        </w:numPr>
        <w:ind w:left="900" w:right="957"/>
        <w:rPr>
          <w:color w:val="000000"/>
          <w:sz w:val="21"/>
          <w:szCs w:val="21"/>
        </w:rPr>
      </w:pPr>
      <w:r w:rsidRPr="001B03E5">
        <w:rPr>
          <w:b/>
          <w:bCs/>
          <w:color w:val="000000"/>
          <w:sz w:val="21"/>
          <w:szCs w:val="21"/>
        </w:rPr>
        <w:t>Board’s feedback regarding the information presented in this item;</w:t>
      </w:r>
    </w:p>
    <w:p w14:paraId="53BB606A" w14:textId="56B4F7A4" w:rsidR="005E53B6" w:rsidRPr="001B03E5" w:rsidRDefault="005E53B6" w:rsidP="00FE197C">
      <w:pPr>
        <w:pStyle w:val="ListParagraph"/>
        <w:numPr>
          <w:ilvl w:val="0"/>
          <w:numId w:val="11"/>
        </w:numPr>
        <w:ind w:left="900" w:right="957"/>
        <w:rPr>
          <w:color w:val="000000"/>
          <w:sz w:val="21"/>
          <w:szCs w:val="21"/>
        </w:rPr>
      </w:pPr>
      <w:r w:rsidRPr="001B03E5">
        <w:rPr>
          <w:b/>
          <w:bCs/>
          <w:color w:val="000000"/>
          <w:sz w:val="21"/>
          <w:szCs w:val="21"/>
        </w:rPr>
        <w:t xml:space="preserve">Board’s authorization to extend the temporary </w:t>
      </w:r>
      <w:proofErr w:type="spellStart"/>
      <w:r w:rsidRPr="001B03E5">
        <w:rPr>
          <w:b/>
          <w:bCs/>
          <w:color w:val="000000"/>
          <w:sz w:val="21"/>
          <w:szCs w:val="21"/>
        </w:rPr>
        <w:t>Elderhelp</w:t>
      </w:r>
      <w:proofErr w:type="spellEnd"/>
      <w:r w:rsidRPr="001B03E5">
        <w:rPr>
          <w:b/>
          <w:bCs/>
          <w:color w:val="000000"/>
          <w:sz w:val="21"/>
          <w:szCs w:val="21"/>
        </w:rPr>
        <w:t xml:space="preserve"> service contract through March 9, 2016.</w:t>
      </w:r>
    </w:p>
    <w:p w14:paraId="64329064" w14:textId="1225F1CB" w:rsidR="001643CD" w:rsidRPr="002A6CF0" w:rsidRDefault="001643CD" w:rsidP="002A6CF0">
      <w:pPr>
        <w:spacing w:after="0" w:line="240" w:lineRule="auto"/>
        <w:rPr>
          <w:rFonts w:cs="Arial"/>
          <w:b/>
        </w:rPr>
      </w:pPr>
      <w:r>
        <w:rPr>
          <w:b/>
        </w:rPr>
        <w:lastRenderedPageBreak/>
        <w:t>ITEM # 12</w:t>
      </w:r>
    </w:p>
    <w:p w14:paraId="02DA3E26" w14:textId="77777777" w:rsidR="001643CD" w:rsidRDefault="001643CD" w:rsidP="001643CD">
      <w:pPr>
        <w:rPr>
          <w:b/>
        </w:rPr>
      </w:pPr>
    </w:p>
    <w:p w14:paraId="098EE7EA" w14:textId="77777777" w:rsidR="00B30276" w:rsidRDefault="00B30276" w:rsidP="00B30276">
      <w:pPr>
        <w:rPr>
          <w:b/>
        </w:rPr>
      </w:pPr>
      <w:r>
        <w:rPr>
          <w:b/>
        </w:rPr>
        <w:t xml:space="preserve">TO:               Board of Directors </w:t>
      </w:r>
    </w:p>
    <w:p w14:paraId="4A63A0A6" w14:textId="77777777" w:rsidR="00B30276" w:rsidRDefault="00B30276" w:rsidP="00B30276">
      <w:pPr>
        <w:tabs>
          <w:tab w:val="left" w:pos="1800"/>
        </w:tabs>
        <w:rPr>
          <w:b/>
        </w:rPr>
      </w:pPr>
      <w:r>
        <w:rPr>
          <w:b/>
        </w:rPr>
        <w:t>FROM:         Arun Prem, Executive Director</w:t>
      </w:r>
    </w:p>
    <w:p w14:paraId="6B16EA51" w14:textId="77777777" w:rsidR="00B30276" w:rsidRDefault="00B30276" w:rsidP="00B30276">
      <w:pPr>
        <w:tabs>
          <w:tab w:val="left" w:pos="1800"/>
        </w:tabs>
        <w:rPr>
          <w:b/>
        </w:rPr>
      </w:pPr>
      <w:r>
        <w:rPr>
          <w:b/>
        </w:rPr>
        <w:t>RE:                Executive Director Report</w:t>
      </w:r>
    </w:p>
    <w:p w14:paraId="6928172A" w14:textId="77777777" w:rsidR="008D0E11" w:rsidRPr="0043049E" w:rsidRDefault="008D0E11" w:rsidP="008D0E11">
      <w:pPr>
        <w:tabs>
          <w:tab w:val="left" w:pos="7665"/>
        </w:tabs>
        <w:rPr>
          <w:b/>
        </w:rPr>
      </w:pPr>
      <w:r>
        <w:rPr>
          <w:b/>
        </w:rPr>
        <w:t>Meetings and Events   2/5/15 – 3/25/15</w:t>
      </w:r>
    </w:p>
    <w:p w14:paraId="420D9C45" w14:textId="77777777" w:rsidR="008D0E11" w:rsidRDefault="008D0E11" w:rsidP="008D0E11">
      <w:pPr>
        <w:tabs>
          <w:tab w:val="left" w:pos="7665"/>
        </w:tabs>
        <w:spacing w:line="240" w:lineRule="auto"/>
        <w:contextualSpacing/>
      </w:pPr>
      <w:r>
        <w:t xml:space="preserve">             2/6               </w:t>
      </w:r>
      <w:r w:rsidRPr="000F583C">
        <w:t>CalACT Board meeting</w:t>
      </w:r>
    </w:p>
    <w:p w14:paraId="1F30E021" w14:textId="77777777" w:rsidR="008D0E11" w:rsidRDefault="008D0E11" w:rsidP="008D0E11">
      <w:pPr>
        <w:tabs>
          <w:tab w:val="left" w:pos="7665"/>
        </w:tabs>
        <w:spacing w:line="240" w:lineRule="auto"/>
        <w:contextualSpacing/>
      </w:pPr>
      <w:r>
        <w:t xml:space="preserve">             2/10             CAM Meeting</w:t>
      </w:r>
    </w:p>
    <w:p w14:paraId="31131C65" w14:textId="77777777" w:rsidR="008D0E11" w:rsidRDefault="008D0E11" w:rsidP="008D0E11">
      <w:pPr>
        <w:tabs>
          <w:tab w:val="left" w:pos="7665"/>
        </w:tabs>
        <w:spacing w:line="240" w:lineRule="auto"/>
        <w:contextualSpacing/>
      </w:pPr>
      <w:r>
        <w:t xml:space="preserve">             2/10             Meagan and Oswaldo attended VTCLI - </w:t>
      </w:r>
      <w:r w:rsidRPr="000F583C">
        <w:t>One Call One Click Project Team Meeting</w:t>
      </w:r>
    </w:p>
    <w:p w14:paraId="1FC044DA" w14:textId="0873300F" w:rsidR="008D0E11" w:rsidRDefault="008D0E11" w:rsidP="008D0E11">
      <w:pPr>
        <w:tabs>
          <w:tab w:val="left" w:pos="7665"/>
        </w:tabs>
        <w:spacing w:line="240" w:lineRule="auto"/>
        <w:contextualSpacing/>
      </w:pPr>
      <w:r>
        <w:t xml:space="preserve">             2/12             Mtg.</w:t>
      </w:r>
      <w:r w:rsidRPr="00C939F0">
        <w:t xml:space="preserve"> w</w:t>
      </w:r>
      <w:r>
        <w:t>ith</w:t>
      </w:r>
      <w:r w:rsidRPr="00C939F0">
        <w:t xml:space="preserve"> Brian Selwyn</w:t>
      </w:r>
      <w:r w:rsidR="00DA346E">
        <w:t>, NCTD</w:t>
      </w:r>
    </w:p>
    <w:p w14:paraId="2E1E2CF9" w14:textId="77777777" w:rsidR="008D0E11" w:rsidRDefault="008D0E11" w:rsidP="008D0E11">
      <w:pPr>
        <w:tabs>
          <w:tab w:val="left" w:pos="7665"/>
        </w:tabs>
        <w:spacing w:line="240" w:lineRule="auto"/>
        <w:contextualSpacing/>
      </w:pPr>
      <w:r>
        <w:t xml:space="preserve">             2/17             Leticia attended </w:t>
      </w:r>
      <w:r w:rsidRPr="00F818BB">
        <w:t>ADA</w:t>
      </w:r>
      <w:r>
        <w:t xml:space="preserve"> </w:t>
      </w:r>
      <w:r w:rsidRPr="00F818BB">
        <w:t>R</w:t>
      </w:r>
      <w:r>
        <w:t>ide</w:t>
      </w:r>
      <w:r w:rsidRPr="00F818BB">
        <w:t xml:space="preserve"> </w:t>
      </w:r>
      <w:r>
        <w:t>review group</w:t>
      </w:r>
    </w:p>
    <w:p w14:paraId="56B014C3" w14:textId="77777777" w:rsidR="008D0E11" w:rsidRDefault="008D0E11" w:rsidP="008D0E11">
      <w:pPr>
        <w:tabs>
          <w:tab w:val="left" w:pos="7665"/>
        </w:tabs>
        <w:spacing w:line="240" w:lineRule="auto"/>
        <w:contextualSpacing/>
      </w:pPr>
      <w:r>
        <w:t xml:space="preserve">             2/17             </w:t>
      </w:r>
      <w:r w:rsidRPr="000A725D">
        <w:t>Conference Call: Mobility Management Conference Committee Route Meeting</w:t>
      </w:r>
    </w:p>
    <w:p w14:paraId="3C19618B" w14:textId="77777777" w:rsidR="008D0E11" w:rsidRDefault="008D0E11" w:rsidP="008D0E11">
      <w:pPr>
        <w:tabs>
          <w:tab w:val="left" w:pos="7665"/>
        </w:tabs>
        <w:spacing w:line="240" w:lineRule="auto"/>
        <w:contextualSpacing/>
      </w:pPr>
      <w:r>
        <w:t xml:space="preserve">             2/18             </w:t>
      </w:r>
      <w:r w:rsidRPr="008A5CD1">
        <w:t>APTA Mobility Management Leadership Call</w:t>
      </w:r>
    </w:p>
    <w:p w14:paraId="34BFF022" w14:textId="77777777" w:rsidR="008D0E11" w:rsidRDefault="008D0E11" w:rsidP="008D0E11">
      <w:pPr>
        <w:tabs>
          <w:tab w:val="left" w:pos="7665"/>
        </w:tabs>
        <w:spacing w:line="240" w:lineRule="auto"/>
        <w:contextualSpacing/>
      </w:pPr>
      <w:r>
        <w:t xml:space="preserve">             2/18             NCTD - </w:t>
      </w:r>
      <w:r w:rsidRPr="003625A3">
        <w:t>D</w:t>
      </w:r>
      <w:r>
        <w:t xml:space="preserve">rug </w:t>
      </w:r>
      <w:r w:rsidRPr="003625A3">
        <w:t>&amp;</w:t>
      </w:r>
      <w:r>
        <w:t xml:space="preserve"> </w:t>
      </w:r>
      <w:r w:rsidRPr="003625A3">
        <w:t>A</w:t>
      </w:r>
      <w:r>
        <w:t>lcohol</w:t>
      </w:r>
      <w:r w:rsidRPr="003625A3">
        <w:t xml:space="preserve"> Audit</w:t>
      </w:r>
    </w:p>
    <w:p w14:paraId="426C0BA3" w14:textId="77777777" w:rsidR="008D0E11" w:rsidRDefault="008D0E11" w:rsidP="008D0E11">
      <w:pPr>
        <w:tabs>
          <w:tab w:val="left" w:pos="7665"/>
        </w:tabs>
        <w:spacing w:line="240" w:lineRule="auto"/>
        <w:contextualSpacing/>
      </w:pPr>
      <w:r>
        <w:t xml:space="preserve">             2/20             </w:t>
      </w:r>
      <w:r w:rsidRPr="005511BE">
        <w:t xml:space="preserve">Annual 2-1-1 Connections Luncheon </w:t>
      </w:r>
      <w:r>
        <w:t>– Phil, LaVonna, Arun, and Meagan attended</w:t>
      </w:r>
    </w:p>
    <w:p w14:paraId="46074A66" w14:textId="77777777" w:rsidR="008D0E11" w:rsidRDefault="008D0E11" w:rsidP="008D0E11">
      <w:pPr>
        <w:tabs>
          <w:tab w:val="left" w:pos="7665"/>
        </w:tabs>
        <w:spacing w:line="240" w:lineRule="auto"/>
        <w:contextualSpacing/>
      </w:pPr>
      <w:r>
        <w:t xml:space="preserve">             2/23             D&amp;A </w:t>
      </w:r>
      <w:proofErr w:type="spellStart"/>
      <w:r>
        <w:t>Mtg</w:t>
      </w:r>
      <w:proofErr w:type="spellEnd"/>
      <w:r>
        <w:t xml:space="preserve"> with </w:t>
      </w:r>
      <w:r w:rsidRPr="00D46EAA">
        <w:t>First Transit</w:t>
      </w:r>
    </w:p>
    <w:p w14:paraId="36A8E186" w14:textId="4CAD3A0B" w:rsidR="008D0E11" w:rsidRDefault="008D0E11" w:rsidP="00062713">
      <w:pPr>
        <w:tabs>
          <w:tab w:val="left" w:pos="7665"/>
        </w:tabs>
        <w:spacing w:line="240" w:lineRule="auto"/>
        <w:contextualSpacing/>
      </w:pPr>
      <w:r>
        <w:t xml:space="preserve">             2/24             </w:t>
      </w:r>
      <w:r w:rsidRPr="00D46EAA">
        <w:t>Oswaldo</w:t>
      </w:r>
      <w:r>
        <w:t xml:space="preserve"> attended </w:t>
      </w:r>
      <w:r w:rsidRPr="00D46EAA">
        <w:t>VTCLI Bidder's Conference</w:t>
      </w:r>
      <w:r w:rsidRPr="00DC7ABB">
        <w:t xml:space="preserve"> </w:t>
      </w:r>
    </w:p>
    <w:p w14:paraId="07E0B5A3" w14:textId="77777777" w:rsidR="008D0E11" w:rsidRDefault="008D0E11" w:rsidP="008D0E11">
      <w:pPr>
        <w:tabs>
          <w:tab w:val="left" w:pos="7665"/>
        </w:tabs>
        <w:spacing w:line="240" w:lineRule="auto"/>
        <w:contextualSpacing/>
      </w:pPr>
      <w:r>
        <w:t xml:space="preserve">             2/24             Meagan and Arun met with NCTD and First Transit - </w:t>
      </w:r>
      <w:r w:rsidRPr="00DC7ABB">
        <w:t>D&amp;A corrective action plan</w:t>
      </w:r>
      <w:r>
        <w:t xml:space="preserve"> </w:t>
      </w:r>
    </w:p>
    <w:p w14:paraId="52A4ED87" w14:textId="77777777" w:rsidR="008D0E11" w:rsidRDefault="008D0E11" w:rsidP="008D0E11">
      <w:pPr>
        <w:tabs>
          <w:tab w:val="left" w:pos="7665"/>
        </w:tabs>
        <w:spacing w:line="240" w:lineRule="auto"/>
        <w:contextualSpacing/>
      </w:pPr>
      <w:r>
        <w:t xml:space="preserve">             2/24             Mtg. with Julie Austin</w:t>
      </w:r>
    </w:p>
    <w:p w14:paraId="1C39408B" w14:textId="77777777" w:rsidR="008D0E11" w:rsidRDefault="008D0E11" w:rsidP="008D0E11">
      <w:pPr>
        <w:tabs>
          <w:tab w:val="left" w:pos="7665"/>
        </w:tabs>
        <w:spacing w:line="240" w:lineRule="auto"/>
        <w:contextualSpacing/>
      </w:pPr>
      <w:r>
        <w:t xml:space="preserve">             2/25             Meagan and Arun met with Renewing Life</w:t>
      </w:r>
    </w:p>
    <w:p w14:paraId="5B6DC892" w14:textId="77777777" w:rsidR="008D0E11" w:rsidRDefault="008D0E11" w:rsidP="008D0E11">
      <w:pPr>
        <w:tabs>
          <w:tab w:val="left" w:pos="7665"/>
        </w:tabs>
        <w:spacing w:line="240" w:lineRule="auto"/>
        <w:contextualSpacing/>
      </w:pPr>
      <w:r>
        <w:t xml:space="preserve">             2/26             Meagan and Arun met with </w:t>
      </w:r>
      <w:proofErr w:type="spellStart"/>
      <w:r>
        <w:t>Elderhelp</w:t>
      </w:r>
      <w:proofErr w:type="spellEnd"/>
    </w:p>
    <w:p w14:paraId="5CBDFAAF" w14:textId="6AF3B867" w:rsidR="00DA346E" w:rsidRDefault="008D0E11" w:rsidP="008D0E11">
      <w:pPr>
        <w:tabs>
          <w:tab w:val="left" w:pos="7665"/>
        </w:tabs>
        <w:spacing w:line="240" w:lineRule="auto"/>
        <w:contextualSpacing/>
      </w:pPr>
      <w:r>
        <w:t xml:space="preserve">             2/26             Meagan and Arun met with Ben Macias, Coordinated Fleet Services </w:t>
      </w:r>
    </w:p>
    <w:p w14:paraId="7C2A2D15" w14:textId="5FBBEF95" w:rsidR="008D0E11" w:rsidRDefault="00DA346E" w:rsidP="008D0E11">
      <w:pPr>
        <w:tabs>
          <w:tab w:val="left" w:pos="7665"/>
        </w:tabs>
        <w:spacing w:line="240" w:lineRule="auto"/>
        <w:contextualSpacing/>
      </w:pPr>
      <w:r>
        <w:t xml:space="preserve">             </w:t>
      </w:r>
      <w:r w:rsidR="008D0E11">
        <w:t xml:space="preserve">3/5               Leticia attended </w:t>
      </w:r>
      <w:r w:rsidR="008D0E11" w:rsidRPr="00CD4C28">
        <w:t>MTS A</w:t>
      </w:r>
      <w:r w:rsidR="008D0E11">
        <w:t>ccessible</w:t>
      </w:r>
      <w:r w:rsidR="008D0E11" w:rsidRPr="00CD4C28">
        <w:t xml:space="preserve"> S</w:t>
      </w:r>
      <w:r w:rsidR="008D0E11">
        <w:t>ervices</w:t>
      </w:r>
      <w:r w:rsidR="008D0E11" w:rsidRPr="00CD4C28">
        <w:t xml:space="preserve"> A</w:t>
      </w:r>
      <w:r w:rsidR="008D0E11">
        <w:t xml:space="preserve">dvisory Committee Mtg. </w:t>
      </w:r>
    </w:p>
    <w:p w14:paraId="79107AEF" w14:textId="77777777" w:rsidR="008D0E11" w:rsidRDefault="008D0E11" w:rsidP="008D0E11">
      <w:pPr>
        <w:tabs>
          <w:tab w:val="left" w:pos="7665"/>
        </w:tabs>
        <w:spacing w:line="240" w:lineRule="auto"/>
        <w:contextualSpacing/>
      </w:pPr>
      <w:r>
        <w:t xml:space="preserve">             3/6               Oswaldo attended MTS donated vehicle evaluation mtg. </w:t>
      </w:r>
    </w:p>
    <w:p w14:paraId="084909DB" w14:textId="77777777" w:rsidR="008D0E11" w:rsidRDefault="008D0E11" w:rsidP="008D0E11">
      <w:pPr>
        <w:tabs>
          <w:tab w:val="left" w:pos="7665"/>
        </w:tabs>
        <w:spacing w:line="240" w:lineRule="auto"/>
        <w:contextualSpacing/>
      </w:pPr>
      <w:r>
        <w:t xml:space="preserve">             3/6               Oswaldo - grants debriefing at SANDAG </w:t>
      </w:r>
    </w:p>
    <w:p w14:paraId="750BC0BE" w14:textId="77777777" w:rsidR="008D0E11" w:rsidRDefault="008D0E11" w:rsidP="008D0E11">
      <w:pPr>
        <w:tabs>
          <w:tab w:val="left" w:pos="7665"/>
        </w:tabs>
        <w:spacing w:line="240" w:lineRule="auto"/>
        <w:contextualSpacing/>
      </w:pPr>
      <w:r>
        <w:t xml:space="preserve">             3/11             Meagan, Budd, and Oswaldo participated in VTCLI - </w:t>
      </w:r>
      <w:r w:rsidRPr="000F583C">
        <w:t xml:space="preserve">One Call One Click </w:t>
      </w:r>
      <w:r>
        <w:t>conf. call</w:t>
      </w:r>
    </w:p>
    <w:p w14:paraId="5EEE1CFA" w14:textId="77777777" w:rsidR="008D0E11" w:rsidRDefault="008D0E11" w:rsidP="008D0E11">
      <w:pPr>
        <w:tabs>
          <w:tab w:val="left" w:pos="7665"/>
        </w:tabs>
        <w:spacing w:line="240" w:lineRule="auto"/>
        <w:contextualSpacing/>
      </w:pPr>
      <w:r>
        <w:t xml:space="preserve">             3/11             Arun attended Executive Health and Trans. /Rides Wellness Summit in Washington</w:t>
      </w:r>
    </w:p>
    <w:p w14:paraId="6FDA88A5" w14:textId="77777777" w:rsidR="008D0E11" w:rsidRDefault="008D0E11" w:rsidP="008D0E11">
      <w:pPr>
        <w:tabs>
          <w:tab w:val="left" w:pos="7665"/>
        </w:tabs>
        <w:spacing w:line="240" w:lineRule="auto"/>
        <w:contextualSpacing/>
      </w:pPr>
      <w:r>
        <w:t xml:space="preserve">             3/16             2-1-1 </w:t>
      </w:r>
      <w:proofErr w:type="spellStart"/>
      <w:r>
        <w:t>inContact</w:t>
      </w:r>
      <w:proofErr w:type="spellEnd"/>
      <w:r>
        <w:t xml:space="preserve"> training for FACT Staff</w:t>
      </w:r>
    </w:p>
    <w:p w14:paraId="2DB91C60" w14:textId="77777777" w:rsidR="008D0E11" w:rsidRDefault="008D0E11" w:rsidP="008D0E11">
      <w:pPr>
        <w:tabs>
          <w:tab w:val="left" w:pos="7665"/>
        </w:tabs>
        <w:spacing w:line="240" w:lineRule="auto"/>
        <w:contextualSpacing/>
      </w:pPr>
      <w:r>
        <w:t xml:space="preserve">             3/16             Meagan attended SSTAC</w:t>
      </w:r>
    </w:p>
    <w:p w14:paraId="31826139" w14:textId="77777777" w:rsidR="008D0E11" w:rsidRDefault="008D0E11" w:rsidP="008D0E11">
      <w:pPr>
        <w:tabs>
          <w:tab w:val="left" w:pos="7665"/>
        </w:tabs>
        <w:spacing w:line="240" w:lineRule="auto"/>
        <w:contextualSpacing/>
      </w:pPr>
      <w:r>
        <w:t xml:space="preserve">             3/16             </w:t>
      </w:r>
      <w:r w:rsidRPr="00F24D0F">
        <w:t xml:space="preserve">Board Agenda Planning </w:t>
      </w:r>
      <w:r>
        <w:t xml:space="preserve">Mtg. </w:t>
      </w:r>
    </w:p>
    <w:p w14:paraId="71D89315" w14:textId="77777777" w:rsidR="008D0E11" w:rsidRDefault="008D0E11" w:rsidP="008D0E11">
      <w:pPr>
        <w:tabs>
          <w:tab w:val="left" w:pos="7665"/>
        </w:tabs>
        <w:spacing w:line="240" w:lineRule="auto"/>
        <w:contextualSpacing/>
      </w:pPr>
      <w:r>
        <w:t xml:space="preserve">             3/17             Meagan and Arun met with </w:t>
      </w:r>
      <w:r w:rsidRPr="002B43A8">
        <w:t>Fun, Love &amp; Care</w:t>
      </w:r>
      <w:r>
        <w:t xml:space="preserve"> </w:t>
      </w:r>
    </w:p>
    <w:p w14:paraId="1C8F827E" w14:textId="77777777" w:rsidR="008D0E11" w:rsidRPr="00DA346E" w:rsidRDefault="008D0E11" w:rsidP="008D0E11">
      <w:pPr>
        <w:tabs>
          <w:tab w:val="left" w:pos="7665"/>
        </w:tabs>
        <w:spacing w:line="240" w:lineRule="auto"/>
        <w:contextualSpacing/>
        <w:rPr>
          <w:b/>
        </w:rPr>
      </w:pPr>
      <w:r w:rsidRPr="00DA346E">
        <w:rPr>
          <w:b/>
        </w:rPr>
        <w:t xml:space="preserve">             3/18             FACT Finance Committee Mtg.</w:t>
      </w:r>
    </w:p>
    <w:p w14:paraId="488DEAF9" w14:textId="77777777" w:rsidR="008D0E11" w:rsidRPr="00DA346E" w:rsidRDefault="008D0E11" w:rsidP="008D0E11">
      <w:pPr>
        <w:tabs>
          <w:tab w:val="left" w:pos="7665"/>
        </w:tabs>
        <w:spacing w:line="240" w:lineRule="auto"/>
        <w:contextualSpacing/>
        <w:rPr>
          <w:b/>
        </w:rPr>
      </w:pPr>
      <w:r w:rsidRPr="00DA346E">
        <w:rPr>
          <w:b/>
        </w:rPr>
        <w:t xml:space="preserve">             3/18             Meagan and Arun met with San Diego Regional Center </w:t>
      </w:r>
    </w:p>
    <w:p w14:paraId="077C2C13" w14:textId="77777777" w:rsidR="008D0E11" w:rsidRPr="00DA346E" w:rsidRDefault="008D0E11" w:rsidP="008D0E11">
      <w:pPr>
        <w:tabs>
          <w:tab w:val="left" w:pos="7665"/>
        </w:tabs>
        <w:spacing w:line="240" w:lineRule="auto"/>
        <w:contextualSpacing/>
        <w:rPr>
          <w:b/>
        </w:rPr>
      </w:pPr>
      <w:r w:rsidRPr="00DA346E">
        <w:rPr>
          <w:b/>
        </w:rPr>
        <w:t xml:space="preserve">             3/19             Meagan met with Amanda Lasik from SD Foundation </w:t>
      </w:r>
    </w:p>
    <w:p w14:paraId="41B391AB" w14:textId="77777777" w:rsidR="008D0E11" w:rsidRDefault="008D0E11" w:rsidP="008D0E11">
      <w:pPr>
        <w:tabs>
          <w:tab w:val="left" w:pos="7665"/>
        </w:tabs>
        <w:spacing w:line="240" w:lineRule="auto"/>
        <w:contextualSpacing/>
      </w:pPr>
      <w:r>
        <w:t xml:space="preserve">             3/20             Phone system SIP reconfiguration to allow FACT to use </w:t>
      </w:r>
      <w:proofErr w:type="spellStart"/>
      <w:r>
        <w:t>inContact</w:t>
      </w:r>
      <w:proofErr w:type="spellEnd"/>
      <w:r>
        <w:t xml:space="preserve"> </w:t>
      </w:r>
    </w:p>
    <w:p w14:paraId="06F4887B" w14:textId="6C79C7B0" w:rsidR="008D0E11" w:rsidRDefault="008D0E11" w:rsidP="008D0E11">
      <w:pPr>
        <w:tabs>
          <w:tab w:val="left" w:pos="7665"/>
        </w:tabs>
        <w:spacing w:line="240" w:lineRule="auto"/>
        <w:contextualSpacing/>
      </w:pPr>
      <w:r>
        <w:t xml:space="preserve">             </w:t>
      </w:r>
    </w:p>
    <w:p w14:paraId="0A4DFEA6" w14:textId="7430CFA3" w:rsidR="008D0E11" w:rsidRPr="00062713" w:rsidRDefault="008D0E11" w:rsidP="00062713">
      <w:pPr>
        <w:tabs>
          <w:tab w:val="left" w:pos="7665"/>
        </w:tabs>
        <w:spacing w:line="240" w:lineRule="auto"/>
        <w:contextualSpacing/>
      </w:pPr>
      <w:r>
        <w:t xml:space="preserve">                        </w:t>
      </w:r>
      <w:r>
        <w:rPr>
          <w:b/>
        </w:rPr>
        <w:t>Upcoming Meetings and Events</w:t>
      </w:r>
      <w:r w:rsidRPr="00286DB5">
        <w:rPr>
          <w:b/>
        </w:rPr>
        <w:t>:</w:t>
      </w:r>
      <w:r>
        <w:rPr>
          <w:b/>
        </w:rPr>
        <w:t xml:space="preserve">                </w:t>
      </w:r>
    </w:p>
    <w:p w14:paraId="6D2EDB47" w14:textId="77777777" w:rsidR="008D0E11" w:rsidRDefault="008D0E11" w:rsidP="008D0E11">
      <w:pPr>
        <w:tabs>
          <w:tab w:val="left" w:pos="1350"/>
        </w:tabs>
        <w:ind w:left="1440"/>
        <w:contextualSpacing/>
      </w:pPr>
      <w:r>
        <w:rPr>
          <w:b/>
        </w:rPr>
        <w:t xml:space="preserve">    </w:t>
      </w:r>
      <w:r>
        <w:t xml:space="preserve">4/14   CAM Meeting </w:t>
      </w:r>
    </w:p>
    <w:p w14:paraId="399F1CBE" w14:textId="0F9A873F" w:rsidR="008D0E11" w:rsidRDefault="008D0E11" w:rsidP="008D0E11">
      <w:pPr>
        <w:tabs>
          <w:tab w:val="left" w:pos="1350"/>
        </w:tabs>
        <w:ind w:left="1440"/>
        <w:contextualSpacing/>
      </w:pPr>
      <w:r>
        <w:t xml:space="preserve">   4/14 - 4/16 </w:t>
      </w:r>
      <w:r w:rsidRPr="0076162D">
        <w:t>CalACT 2015 Spring Conference &amp; EXPO</w:t>
      </w:r>
      <w:r>
        <w:t xml:space="preserve"> </w:t>
      </w:r>
    </w:p>
    <w:p w14:paraId="281E78DF" w14:textId="77777777" w:rsidR="008D0E11" w:rsidRDefault="008D0E11" w:rsidP="008D0E11">
      <w:pPr>
        <w:tabs>
          <w:tab w:val="left" w:pos="1350"/>
        </w:tabs>
        <w:ind w:left="1440"/>
        <w:contextualSpacing/>
      </w:pPr>
      <w:r>
        <w:t xml:space="preserve">    4/23   FACT Board Meeting</w:t>
      </w:r>
    </w:p>
    <w:p w14:paraId="340FC04E" w14:textId="77777777" w:rsidR="00C322BB" w:rsidRDefault="008D0E11" w:rsidP="008D0E11">
      <w:pPr>
        <w:tabs>
          <w:tab w:val="left" w:pos="1350"/>
        </w:tabs>
        <w:ind w:left="1440"/>
        <w:contextualSpacing/>
      </w:pPr>
      <w:r>
        <w:t xml:space="preserve">    5/25   Office closed for Memorial Day         </w:t>
      </w:r>
    </w:p>
    <w:p w14:paraId="16217E9B" w14:textId="77777777" w:rsidR="008B2CDA" w:rsidRPr="001B5190" w:rsidRDefault="008B2CDA" w:rsidP="00476211">
      <w:pPr>
        <w:spacing w:after="0" w:line="240" w:lineRule="auto"/>
        <w:rPr>
          <w:rFonts w:asciiTheme="majorHAnsi" w:hAnsiTheme="majorHAnsi" w:cstheme="minorHAnsi"/>
          <w:b/>
        </w:rPr>
      </w:pPr>
    </w:p>
    <w:sectPr w:rsidR="008B2CDA" w:rsidRPr="001B5190" w:rsidSect="006010F2">
      <w:headerReference w:type="default" r:id="rId15"/>
      <w:footerReference w:type="even" r:id="rId16"/>
      <w:footerReference w:type="default" r:id="rId17"/>
      <w:pgSz w:w="12240" w:h="15840"/>
      <w:pgMar w:top="720" w:right="1710"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942F3" w14:textId="77777777" w:rsidR="004425FF" w:rsidRDefault="004425FF" w:rsidP="00722C24">
      <w:pPr>
        <w:spacing w:after="0" w:line="240" w:lineRule="auto"/>
      </w:pPr>
      <w:r>
        <w:separator/>
      </w:r>
    </w:p>
  </w:endnote>
  <w:endnote w:type="continuationSeparator" w:id="0">
    <w:p w14:paraId="53C6B67F" w14:textId="77777777" w:rsidR="004425FF" w:rsidRDefault="004425FF" w:rsidP="0072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7F5B" w14:textId="77777777" w:rsidR="004425FF" w:rsidRDefault="004425FF"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4425FF" w:rsidRDefault="004425FF" w:rsidP="000964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6698" w14:textId="77777777" w:rsidR="004425FF" w:rsidRDefault="004425FF"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032">
      <w:rPr>
        <w:rStyle w:val="PageNumber"/>
        <w:noProof/>
      </w:rPr>
      <w:t>3</w:t>
    </w:r>
    <w:r>
      <w:rPr>
        <w:rStyle w:val="PageNumber"/>
      </w:rPr>
      <w:fldChar w:fldCharType="end"/>
    </w:r>
  </w:p>
  <w:p w14:paraId="28C1BB93" w14:textId="77777777" w:rsidR="004425FF" w:rsidRPr="00B3159D" w:rsidRDefault="004425FF" w:rsidP="00096446">
    <w:pPr>
      <w:pStyle w:val="Footer"/>
      <w:ind w:right="360"/>
      <w:rPr>
        <w:rFonts w:cs="Calibri"/>
        <w:sz w:val="20"/>
        <w:szCs w:val="20"/>
      </w:rPr>
    </w:pPr>
  </w:p>
  <w:p w14:paraId="2B45AE86" w14:textId="77777777" w:rsidR="004425FF" w:rsidRPr="001F3793" w:rsidRDefault="004425FF"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4425FF" w:rsidRPr="00312416" w:rsidRDefault="004425FF"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4425FF" w:rsidRDefault="004425FF" w:rsidP="001A4E3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2C0F3" w14:textId="77777777" w:rsidR="004425FF" w:rsidRDefault="004425FF" w:rsidP="00722C24">
      <w:pPr>
        <w:spacing w:after="0" w:line="240" w:lineRule="auto"/>
      </w:pPr>
      <w:r>
        <w:separator/>
      </w:r>
    </w:p>
  </w:footnote>
  <w:footnote w:type="continuationSeparator" w:id="0">
    <w:p w14:paraId="6959441B" w14:textId="77777777" w:rsidR="004425FF" w:rsidRDefault="004425FF" w:rsidP="00722C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9478" w14:textId="77777777" w:rsidR="004425FF" w:rsidRDefault="004425FF" w:rsidP="00F26EFD">
    <w:pPr>
      <w:pStyle w:val="Header"/>
      <w:pBdr>
        <w:bottom w:val="single" w:sz="4" w:space="0" w:color="D9D9D9"/>
      </w:pBdr>
      <w:rPr>
        <w:b/>
      </w:rPr>
    </w:pPr>
    <w:r>
      <w:fldChar w:fldCharType="begin"/>
    </w:r>
    <w:r>
      <w:instrText xml:space="preserve"> PAGE   \* MERGEFORMAT </w:instrText>
    </w:r>
    <w:r>
      <w:fldChar w:fldCharType="separate"/>
    </w:r>
    <w:r w:rsidR="00B02032" w:rsidRPr="00B02032">
      <w:rPr>
        <w:b/>
        <w:noProof/>
      </w:rPr>
      <w:t>3</w:t>
    </w:r>
    <w:r>
      <w:fldChar w:fldCharType="end"/>
    </w:r>
    <w:r>
      <w:rPr>
        <w:b/>
      </w:rPr>
      <w:t xml:space="preserve"> | </w:t>
    </w:r>
    <w:r>
      <w:rPr>
        <w:color w:val="7F7F7F"/>
        <w:spacing w:val="60"/>
      </w:rPr>
      <w:t>Page</w:t>
    </w:r>
  </w:p>
  <w:p w14:paraId="373FBAB4" w14:textId="77777777" w:rsidR="004425FF" w:rsidRDefault="0044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57B68"/>
    <w:multiLevelType w:val="hybridMultilevel"/>
    <w:tmpl w:val="EF180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9679A2"/>
    <w:multiLevelType w:val="hybridMultilevel"/>
    <w:tmpl w:val="1D34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325DD"/>
    <w:multiLevelType w:val="hybridMultilevel"/>
    <w:tmpl w:val="1E7E3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43F8D"/>
    <w:multiLevelType w:val="hybridMultilevel"/>
    <w:tmpl w:val="CFB28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34B79"/>
    <w:multiLevelType w:val="hybridMultilevel"/>
    <w:tmpl w:val="606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C0D3C"/>
    <w:multiLevelType w:val="multilevel"/>
    <w:tmpl w:val="F2AC7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DB285B"/>
    <w:multiLevelType w:val="hybridMultilevel"/>
    <w:tmpl w:val="C792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54072D"/>
    <w:multiLevelType w:val="hybridMultilevel"/>
    <w:tmpl w:val="FCBE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A92825"/>
    <w:multiLevelType w:val="hybridMultilevel"/>
    <w:tmpl w:val="52D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77BB0"/>
    <w:multiLevelType w:val="hybridMultilevel"/>
    <w:tmpl w:val="A558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F4D83"/>
    <w:multiLevelType w:val="hybridMultilevel"/>
    <w:tmpl w:val="D2D0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8910F5"/>
    <w:multiLevelType w:val="hybridMultilevel"/>
    <w:tmpl w:val="5DA29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C055C2"/>
    <w:multiLevelType w:val="hybridMultilevel"/>
    <w:tmpl w:val="C58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A453F"/>
    <w:multiLevelType w:val="hybridMultilevel"/>
    <w:tmpl w:val="8DD0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6"/>
  </w:num>
  <w:num w:numId="6">
    <w:abstractNumId w:val="3"/>
  </w:num>
  <w:num w:numId="7">
    <w:abstractNumId w:val="9"/>
  </w:num>
  <w:num w:numId="8">
    <w:abstractNumId w:val="13"/>
  </w:num>
  <w:num w:numId="9">
    <w:abstractNumId w:val="4"/>
  </w:num>
  <w:num w:numId="10">
    <w:abstractNumId w:val="8"/>
  </w:num>
  <w:num w:numId="11">
    <w:abstractNumId w:val="2"/>
  </w:num>
  <w:num w:numId="12">
    <w:abstractNumId w:val="15"/>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24"/>
    <w:rsid w:val="00001276"/>
    <w:rsid w:val="00001DFE"/>
    <w:rsid w:val="00004168"/>
    <w:rsid w:val="00004550"/>
    <w:rsid w:val="000055C1"/>
    <w:rsid w:val="00005812"/>
    <w:rsid w:val="000074A8"/>
    <w:rsid w:val="000110BB"/>
    <w:rsid w:val="00011819"/>
    <w:rsid w:val="00011D5F"/>
    <w:rsid w:val="000144FA"/>
    <w:rsid w:val="0001709D"/>
    <w:rsid w:val="0002031B"/>
    <w:rsid w:val="00022731"/>
    <w:rsid w:val="00023041"/>
    <w:rsid w:val="00023A7A"/>
    <w:rsid w:val="00023E6C"/>
    <w:rsid w:val="000242A5"/>
    <w:rsid w:val="000262EF"/>
    <w:rsid w:val="00026936"/>
    <w:rsid w:val="00027551"/>
    <w:rsid w:val="00027991"/>
    <w:rsid w:val="00027F0C"/>
    <w:rsid w:val="00030744"/>
    <w:rsid w:val="00030C25"/>
    <w:rsid w:val="00031A80"/>
    <w:rsid w:val="00031F15"/>
    <w:rsid w:val="0003231C"/>
    <w:rsid w:val="00035FF0"/>
    <w:rsid w:val="00036410"/>
    <w:rsid w:val="00037495"/>
    <w:rsid w:val="000379AE"/>
    <w:rsid w:val="00040A9F"/>
    <w:rsid w:val="000416CF"/>
    <w:rsid w:val="000427DE"/>
    <w:rsid w:val="00042B13"/>
    <w:rsid w:val="00043E11"/>
    <w:rsid w:val="00044B7B"/>
    <w:rsid w:val="00046BFC"/>
    <w:rsid w:val="00046C53"/>
    <w:rsid w:val="000513A3"/>
    <w:rsid w:val="00052B61"/>
    <w:rsid w:val="00052E00"/>
    <w:rsid w:val="00053205"/>
    <w:rsid w:val="00053A57"/>
    <w:rsid w:val="00053C87"/>
    <w:rsid w:val="000557F7"/>
    <w:rsid w:val="00056698"/>
    <w:rsid w:val="00062713"/>
    <w:rsid w:val="000650EB"/>
    <w:rsid w:val="000654AD"/>
    <w:rsid w:val="00066B47"/>
    <w:rsid w:val="00066C80"/>
    <w:rsid w:val="00066E8E"/>
    <w:rsid w:val="00070522"/>
    <w:rsid w:val="0007082B"/>
    <w:rsid w:val="00070D7C"/>
    <w:rsid w:val="00071A7B"/>
    <w:rsid w:val="00071EBC"/>
    <w:rsid w:val="0007209F"/>
    <w:rsid w:val="00073D3D"/>
    <w:rsid w:val="00075A69"/>
    <w:rsid w:val="00075FCA"/>
    <w:rsid w:val="0007697B"/>
    <w:rsid w:val="00076F20"/>
    <w:rsid w:val="00076F61"/>
    <w:rsid w:val="00077810"/>
    <w:rsid w:val="000804DB"/>
    <w:rsid w:val="00080B17"/>
    <w:rsid w:val="00080D12"/>
    <w:rsid w:val="000812FD"/>
    <w:rsid w:val="000854E7"/>
    <w:rsid w:val="00086217"/>
    <w:rsid w:val="00086ABC"/>
    <w:rsid w:val="00087DC2"/>
    <w:rsid w:val="0009058C"/>
    <w:rsid w:val="00094004"/>
    <w:rsid w:val="000945DF"/>
    <w:rsid w:val="00094E14"/>
    <w:rsid w:val="000957CE"/>
    <w:rsid w:val="00095E84"/>
    <w:rsid w:val="00096348"/>
    <w:rsid w:val="00096408"/>
    <w:rsid w:val="00096446"/>
    <w:rsid w:val="00097118"/>
    <w:rsid w:val="00097C39"/>
    <w:rsid w:val="000A12E1"/>
    <w:rsid w:val="000A2177"/>
    <w:rsid w:val="000A2760"/>
    <w:rsid w:val="000A331B"/>
    <w:rsid w:val="000A34BC"/>
    <w:rsid w:val="000A49ED"/>
    <w:rsid w:val="000A5027"/>
    <w:rsid w:val="000A620F"/>
    <w:rsid w:val="000A78E2"/>
    <w:rsid w:val="000A7C32"/>
    <w:rsid w:val="000B14AD"/>
    <w:rsid w:val="000B21DB"/>
    <w:rsid w:val="000B2D3F"/>
    <w:rsid w:val="000B2F2C"/>
    <w:rsid w:val="000B325A"/>
    <w:rsid w:val="000B5016"/>
    <w:rsid w:val="000B5463"/>
    <w:rsid w:val="000C05D5"/>
    <w:rsid w:val="000C08F9"/>
    <w:rsid w:val="000C24FA"/>
    <w:rsid w:val="000C2655"/>
    <w:rsid w:val="000C302B"/>
    <w:rsid w:val="000C35D1"/>
    <w:rsid w:val="000C3FDB"/>
    <w:rsid w:val="000C4430"/>
    <w:rsid w:val="000C5978"/>
    <w:rsid w:val="000C6410"/>
    <w:rsid w:val="000C7403"/>
    <w:rsid w:val="000D1140"/>
    <w:rsid w:val="000D1938"/>
    <w:rsid w:val="000D1AE6"/>
    <w:rsid w:val="000D27E9"/>
    <w:rsid w:val="000D2CBA"/>
    <w:rsid w:val="000D374E"/>
    <w:rsid w:val="000D3EDA"/>
    <w:rsid w:val="000D45B3"/>
    <w:rsid w:val="000D5F89"/>
    <w:rsid w:val="000E11C9"/>
    <w:rsid w:val="000E12D7"/>
    <w:rsid w:val="000E4352"/>
    <w:rsid w:val="000E451D"/>
    <w:rsid w:val="000E49CD"/>
    <w:rsid w:val="000E54A2"/>
    <w:rsid w:val="000E5A61"/>
    <w:rsid w:val="000E683D"/>
    <w:rsid w:val="000E7E08"/>
    <w:rsid w:val="000F0CE4"/>
    <w:rsid w:val="000F2959"/>
    <w:rsid w:val="000F2AFD"/>
    <w:rsid w:val="000F2B03"/>
    <w:rsid w:val="000F4A9A"/>
    <w:rsid w:val="000F4FAE"/>
    <w:rsid w:val="000F6884"/>
    <w:rsid w:val="00100413"/>
    <w:rsid w:val="0010042B"/>
    <w:rsid w:val="00101B92"/>
    <w:rsid w:val="00102785"/>
    <w:rsid w:val="00102A6A"/>
    <w:rsid w:val="00102FBD"/>
    <w:rsid w:val="001043CA"/>
    <w:rsid w:val="0010455F"/>
    <w:rsid w:val="00106538"/>
    <w:rsid w:val="0010661F"/>
    <w:rsid w:val="0010766A"/>
    <w:rsid w:val="00107F11"/>
    <w:rsid w:val="00110624"/>
    <w:rsid w:val="00111396"/>
    <w:rsid w:val="00111F19"/>
    <w:rsid w:val="001133D2"/>
    <w:rsid w:val="001159D2"/>
    <w:rsid w:val="0011738B"/>
    <w:rsid w:val="0011741B"/>
    <w:rsid w:val="00122BA5"/>
    <w:rsid w:val="00123F8C"/>
    <w:rsid w:val="0012581E"/>
    <w:rsid w:val="00125CCA"/>
    <w:rsid w:val="00125D0D"/>
    <w:rsid w:val="001270A6"/>
    <w:rsid w:val="00130D8A"/>
    <w:rsid w:val="00131EF1"/>
    <w:rsid w:val="0013346B"/>
    <w:rsid w:val="00133CF3"/>
    <w:rsid w:val="001345D7"/>
    <w:rsid w:val="001360B9"/>
    <w:rsid w:val="0013629E"/>
    <w:rsid w:val="00136781"/>
    <w:rsid w:val="00137280"/>
    <w:rsid w:val="001376EA"/>
    <w:rsid w:val="00137E5D"/>
    <w:rsid w:val="0014139A"/>
    <w:rsid w:val="00141E45"/>
    <w:rsid w:val="00142E91"/>
    <w:rsid w:val="00152E68"/>
    <w:rsid w:val="00153003"/>
    <w:rsid w:val="00155470"/>
    <w:rsid w:val="001555D9"/>
    <w:rsid w:val="00156437"/>
    <w:rsid w:val="00156714"/>
    <w:rsid w:val="00156BD9"/>
    <w:rsid w:val="00161361"/>
    <w:rsid w:val="00161999"/>
    <w:rsid w:val="00162B9F"/>
    <w:rsid w:val="00163D41"/>
    <w:rsid w:val="001643CD"/>
    <w:rsid w:val="001666AD"/>
    <w:rsid w:val="00167FFA"/>
    <w:rsid w:val="0017133E"/>
    <w:rsid w:val="00171F14"/>
    <w:rsid w:val="00172342"/>
    <w:rsid w:val="00172653"/>
    <w:rsid w:val="001727B6"/>
    <w:rsid w:val="001743AF"/>
    <w:rsid w:val="001747D3"/>
    <w:rsid w:val="0017495C"/>
    <w:rsid w:val="00174EDD"/>
    <w:rsid w:val="001751BF"/>
    <w:rsid w:val="001753BB"/>
    <w:rsid w:val="00176738"/>
    <w:rsid w:val="00176AAA"/>
    <w:rsid w:val="00176DC0"/>
    <w:rsid w:val="001830D5"/>
    <w:rsid w:val="00183C32"/>
    <w:rsid w:val="00183DAD"/>
    <w:rsid w:val="00185936"/>
    <w:rsid w:val="001860DD"/>
    <w:rsid w:val="0018718D"/>
    <w:rsid w:val="00190C80"/>
    <w:rsid w:val="00193915"/>
    <w:rsid w:val="001942C4"/>
    <w:rsid w:val="00197660"/>
    <w:rsid w:val="001A118B"/>
    <w:rsid w:val="001A2E29"/>
    <w:rsid w:val="001A4091"/>
    <w:rsid w:val="001A41B0"/>
    <w:rsid w:val="001A4E35"/>
    <w:rsid w:val="001A569F"/>
    <w:rsid w:val="001A6D05"/>
    <w:rsid w:val="001A754B"/>
    <w:rsid w:val="001B03E5"/>
    <w:rsid w:val="001B0D06"/>
    <w:rsid w:val="001B25D6"/>
    <w:rsid w:val="001B5190"/>
    <w:rsid w:val="001B5939"/>
    <w:rsid w:val="001B6933"/>
    <w:rsid w:val="001C09A4"/>
    <w:rsid w:val="001C26BA"/>
    <w:rsid w:val="001C3173"/>
    <w:rsid w:val="001C353C"/>
    <w:rsid w:val="001C3A25"/>
    <w:rsid w:val="001C4D26"/>
    <w:rsid w:val="001C5C2D"/>
    <w:rsid w:val="001D0533"/>
    <w:rsid w:val="001D0E3D"/>
    <w:rsid w:val="001D0F05"/>
    <w:rsid w:val="001D11FF"/>
    <w:rsid w:val="001D20C9"/>
    <w:rsid w:val="001D338F"/>
    <w:rsid w:val="001D4C81"/>
    <w:rsid w:val="001D5976"/>
    <w:rsid w:val="001D67C2"/>
    <w:rsid w:val="001D6991"/>
    <w:rsid w:val="001D6F44"/>
    <w:rsid w:val="001E0A8D"/>
    <w:rsid w:val="001E3488"/>
    <w:rsid w:val="001E3E0A"/>
    <w:rsid w:val="001E6180"/>
    <w:rsid w:val="001E697C"/>
    <w:rsid w:val="001F0DD7"/>
    <w:rsid w:val="001F1173"/>
    <w:rsid w:val="001F155A"/>
    <w:rsid w:val="001F1573"/>
    <w:rsid w:val="001F2159"/>
    <w:rsid w:val="001F2366"/>
    <w:rsid w:val="001F6183"/>
    <w:rsid w:val="001F70B8"/>
    <w:rsid w:val="001F7B17"/>
    <w:rsid w:val="001F7CA7"/>
    <w:rsid w:val="00204000"/>
    <w:rsid w:val="002049A4"/>
    <w:rsid w:val="002112A1"/>
    <w:rsid w:val="00212686"/>
    <w:rsid w:val="00213E8F"/>
    <w:rsid w:val="00214E13"/>
    <w:rsid w:val="002154FC"/>
    <w:rsid w:val="00215621"/>
    <w:rsid w:val="00217966"/>
    <w:rsid w:val="002202C6"/>
    <w:rsid w:val="00220BBC"/>
    <w:rsid w:val="002215AE"/>
    <w:rsid w:val="00225600"/>
    <w:rsid w:val="00225B42"/>
    <w:rsid w:val="00225C6E"/>
    <w:rsid w:val="0022672E"/>
    <w:rsid w:val="002267B1"/>
    <w:rsid w:val="00226986"/>
    <w:rsid w:val="00226C3E"/>
    <w:rsid w:val="0022767C"/>
    <w:rsid w:val="00227E16"/>
    <w:rsid w:val="00227F68"/>
    <w:rsid w:val="00230A33"/>
    <w:rsid w:val="0023193C"/>
    <w:rsid w:val="002320BC"/>
    <w:rsid w:val="00233DB7"/>
    <w:rsid w:val="002349F7"/>
    <w:rsid w:val="00234A9F"/>
    <w:rsid w:val="002353CD"/>
    <w:rsid w:val="0023571C"/>
    <w:rsid w:val="002359D6"/>
    <w:rsid w:val="0023781C"/>
    <w:rsid w:val="00237A47"/>
    <w:rsid w:val="00237E39"/>
    <w:rsid w:val="00240872"/>
    <w:rsid w:val="00243311"/>
    <w:rsid w:val="00246E59"/>
    <w:rsid w:val="00252526"/>
    <w:rsid w:val="0025295C"/>
    <w:rsid w:val="00255715"/>
    <w:rsid w:val="00255AF7"/>
    <w:rsid w:val="00255E04"/>
    <w:rsid w:val="00256571"/>
    <w:rsid w:val="0025691F"/>
    <w:rsid w:val="002578AF"/>
    <w:rsid w:val="002606DA"/>
    <w:rsid w:val="002612A3"/>
    <w:rsid w:val="002614D7"/>
    <w:rsid w:val="00262071"/>
    <w:rsid w:val="00266282"/>
    <w:rsid w:val="00266670"/>
    <w:rsid w:val="00270A53"/>
    <w:rsid w:val="002711CE"/>
    <w:rsid w:val="002724C7"/>
    <w:rsid w:val="00273B18"/>
    <w:rsid w:val="00273C53"/>
    <w:rsid w:val="00274436"/>
    <w:rsid w:val="002747A1"/>
    <w:rsid w:val="0027694C"/>
    <w:rsid w:val="00276D83"/>
    <w:rsid w:val="00277180"/>
    <w:rsid w:val="0028027A"/>
    <w:rsid w:val="00280B01"/>
    <w:rsid w:val="002810CC"/>
    <w:rsid w:val="00281422"/>
    <w:rsid w:val="0028682A"/>
    <w:rsid w:val="00286BFE"/>
    <w:rsid w:val="002877E4"/>
    <w:rsid w:val="002914A4"/>
    <w:rsid w:val="00292234"/>
    <w:rsid w:val="00292B50"/>
    <w:rsid w:val="00292F66"/>
    <w:rsid w:val="00294133"/>
    <w:rsid w:val="002948A9"/>
    <w:rsid w:val="00294BC3"/>
    <w:rsid w:val="00295029"/>
    <w:rsid w:val="00296FB3"/>
    <w:rsid w:val="0029763B"/>
    <w:rsid w:val="00297BB8"/>
    <w:rsid w:val="002A015F"/>
    <w:rsid w:val="002A0853"/>
    <w:rsid w:val="002A1CA8"/>
    <w:rsid w:val="002A23DA"/>
    <w:rsid w:val="002A5594"/>
    <w:rsid w:val="002A56F0"/>
    <w:rsid w:val="002A5B7D"/>
    <w:rsid w:val="002A5D48"/>
    <w:rsid w:val="002A6A19"/>
    <w:rsid w:val="002A6CF0"/>
    <w:rsid w:val="002B1647"/>
    <w:rsid w:val="002B2A42"/>
    <w:rsid w:val="002B2B51"/>
    <w:rsid w:val="002B3380"/>
    <w:rsid w:val="002B494C"/>
    <w:rsid w:val="002B5F88"/>
    <w:rsid w:val="002B6521"/>
    <w:rsid w:val="002B68BB"/>
    <w:rsid w:val="002B7125"/>
    <w:rsid w:val="002B71F7"/>
    <w:rsid w:val="002C0CFE"/>
    <w:rsid w:val="002C345B"/>
    <w:rsid w:val="002C37EB"/>
    <w:rsid w:val="002C414F"/>
    <w:rsid w:val="002C563F"/>
    <w:rsid w:val="002C6E4C"/>
    <w:rsid w:val="002C749E"/>
    <w:rsid w:val="002C7ED6"/>
    <w:rsid w:val="002D0B6D"/>
    <w:rsid w:val="002D1173"/>
    <w:rsid w:val="002D11D4"/>
    <w:rsid w:val="002D1592"/>
    <w:rsid w:val="002D1948"/>
    <w:rsid w:val="002D2755"/>
    <w:rsid w:val="002D49AB"/>
    <w:rsid w:val="002D5254"/>
    <w:rsid w:val="002D6107"/>
    <w:rsid w:val="002D623F"/>
    <w:rsid w:val="002D6467"/>
    <w:rsid w:val="002D6832"/>
    <w:rsid w:val="002D7600"/>
    <w:rsid w:val="002E1F7A"/>
    <w:rsid w:val="002E3926"/>
    <w:rsid w:val="002E452C"/>
    <w:rsid w:val="002E4992"/>
    <w:rsid w:val="002E5BC4"/>
    <w:rsid w:val="002F0DD5"/>
    <w:rsid w:val="002F2B17"/>
    <w:rsid w:val="002F4D06"/>
    <w:rsid w:val="002F71CA"/>
    <w:rsid w:val="00300552"/>
    <w:rsid w:val="00301F90"/>
    <w:rsid w:val="00302484"/>
    <w:rsid w:val="003029AC"/>
    <w:rsid w:val="00302D99"/>
    <w:rsid w:val="0030319A"/>
    <w:rsid w:val="00304CBA"/>
    <w:rsid w:val="003065F5"/>
    <w:rsid w:val="00306619"/>
    <w:rsid w:val="00306E35"/>
    <w:rsid w:val="00310646"/>
    <w:rsid w:val="00311CD3"/>
    <w:rsid w:val="00312618"/>
    <w:rsid w:val="00312D6E"/>
    <w:rsid w:val="00313F9B"/>
    <w:rsid w:val="00314605"/>
    <w:rsid w:val="003147FF"/>
    <w:rsid w:val="0031520B"/>
    <w:rsid w:val="003158C1"/>
    <w:rsid w:val="00317348"/>
    <w:rsid w:val="003179EC"/>
    <w:rsid w:val="003207E8"/>
    <w:rsid w:val="003233E4"/>
    <w:rsid w:val="003238A0"/>
    <w:rsid w:val="00324FA0"/>
    <w:rsid w:val="00324FCF"/>
    <w:rsid w:val="00325C90"/>
    <w:rsid w:val="003261B3"/>
    <w:rsid w:val="00326C5D"/>
    <w:rsid w:val="00326F45"/>
    <w:rsid w:val="003279A9"/>
    <w:rsid w:val="00330058"/>
    <w:rsid w:val="00330186"/>
    <w:rsid w:val="003305A8"/>
    <w:rsid w:val="0033110B"/>
    <w:rsid w:val="00331E2B"/>
    <w:rsid w:val="00333217"/>
    <w:rsid w:val="00333794"/>
    <w:rsid w:val="00333A2A"/>
    <w:rsid w:val="003349BF"/>
    <w:rsid w:val="003353FD"/>
    <w:rsid w:val="0033581A"/>
    <w:rsid w:val="00335A89"/>
    <w:rsid w:val="00335CE6"/>
    <w:rsid w:val="003364B1"/>
    <w:rsid w:val="00337BF7"/>
    <w:rsid w:val="00340B92"/>
    <w:rsid w:val="00340EA5"/>
    <w:rsid w:val="00341422"/>
    <w:rsid w:val="003417ED"/>
    <w:rsid w:val="00341F83"/>
    <w:rsid w:val="00342E4D"/>
    <w:rsid w:val="003432BC"/>
    <w:rsid w:val="00343574"/>
    <w:rsid w:val="00343742"/>
    <w:rsid w:val="00344899"/>
    <w:rsid w:val="003449A1"/>
    <w:rsid w:val="0034671A"/>
    <w:rsid w:val="00346B6D"/>
    <w:rsid w:val="00346D98"/>
    <w:rsid w:val="00350163"/>
    <w:rsid w:val="003510FC"/>
    <w:rsid w:val="0035261D"/>
    <w:rsid w:val="0035314C"/>
    <w:rsid w:val="00353209"/>
    <w:rsid w:val="00353E6E"/>
    <w:rsid w:val="00355243"/>
    <w:rsid w:val="003552EF"/>
    <w:rsid w:val="003552F1"/>
    <w:rsid w:val="003559E5"/>
    <w:rsid w:val="00360439"/>
    <w:rsid w:val="00360AD9"/>
    <w:rsid w:val="00361A0E"/>
    <w:rsid w:val="00361E02"/>
    <w:rsid w:val="00363708"/>
    <w:rsid w:val="003645EA"/>
    <w:rsid w:val="00365C37"/>
    <w:rsid w:val="00367B34"/>
    <w:rsid w:val="00370EC3"/>
    <w:rsid w:val="003723A5"/>
    <w:rsid w:val="0037256F"/>
    <w:rsid w:val="00374824"/>
    <w:rsid w:val="0037487E"/>
    <w:rsid w:val="003769B9"/>
    <w:rsid w:val="00376A76"/>
    <w:rsid w:val="00377EF9"/>
    <w:rsid w:val="003811BB"/>
    <w:rsid w:val="0038189B"/>
    <w:rsid w:val="00381B15"/>
    <w:rsid w:val="00382118"/>
    <w:rsid w:val="00384001"/>
    <w:rsid w:val="0038503C"/>
    <w:rsid w:val="00385481"/>
    <w:rsid w:val="00385C56"/>
    <w:rsid w:val="00387685"/>
    <w:rsid w:val="00387746"/>
    <w:rsid w:val="003879E5"/>
    <w:rsid w:val="003879EE"/>
    <w:rsid w:val="00387C4B"/>
    <w:rsid w:val="00387DE3"/>
    <w:rsid w:val="003908E6"/>
    <w:rsid w:val="003912D7"/>
    <w:rsid w:val="00392590"/>
    <w:rsid w:val="00392B9D"/>
    <w:rsid w:val="003953B7"/>
    <w:rsid w:val="00395C4A"/>
    <w:rsid w:val="00397208"/>
    <w:rsid w:val="003A0297"/>
    <w:rsid w:val="003A0C7C"/>
    <w:rsid w:val="003A1029"/>
    <w:rsid w:val="003A1D97"/>
    <w:rsid w:val="003A2C10"/>
    <w:rsid w:val="003A2C9E"/>
    <w:rsid w:val="003A2FAF"/>
    <w:rsid w:val="003A39E0"/>
    <w:rsid w:val="003A43B4"/>
    <w:rsid w:val="003A5A66"/>
    <w:rsid w:val="003A6114"/>
    <w:rsid w:val="003A6546"/>
    <w:rsid w:val="003A66F6"/>
    <w:rsid w:val="003A6798"/>
    <w:rsid w:val="003A68B2"/>
    <w:rsid w:val="003A7673"/>
    <w:rsid w:val="003B012B"/>
    <w:rsid w:val="003B1DE3"/>
    <w:rsid w:val="003B1F57"/>
    <w:rsid w:val="003B260C"/>
    <w:rsid w:val="003B33C1"/>
    <w:rsid w:val="003B34D6"/>
    <w:rsid w:val="003B474B"/>
    <w:rsid w:val="003B593F"/>
    <w:rsid w:val="003B6DB1"/>
    <w:rsid w:val="003B7066"/>
    <w:rsid w:val="003B74A3"/>
    <w:rsid w:val="003B7A76"/>
    <w:rsid w:val="003C0991"/>
    <w:rsid w:val="003C0A49"/>
    <w:rsid w:val="003C0CCC"/>
    <w:rsid w:val="003C1956"/>
    <w:rsid w:val="003C3BC8"/>
    <w:rsid w:val="003C4A14"/>
    <w:rsid w:val="003C50F0"/>
    <w:rsid w:val="003C566B"/>
    <w:rsid w:val="003C5A85"/>
    <w:rsid w:val="003C6231"/>
    <w:rsid w:val="003D02C9"/>
    <w:rsid w:val="003D1522"/>
    <w:rsid w:val="003D41DC"/>
    <w:rsid w:val="003E104F"/>
    <w:rsid w:val="003E3292"/>
    <w:rsid w:val="003E35D8"/>
    <w:rsid w:val="003E4122"/>
    <w:rsid w:val="003E5140"/>
    <w:rsid w:val="003E52D3"/>
    <w:rsid w:val="003E576C"/>
    <w:rsid w:val="003E57B5"/>
    <w:rsid w:val="003E5BAD"/>
    <w:rsid w:val="003F1AD5"/>
    <w:rsid w:val="003F2495"/>
    <w:rsid w:val="003F6245"/>
    <w:rsid w:val="003F63BF"/>
    <w:rsid w:val="003F6AF9"/>
    <w:rsid w:val="003F6B52"/>
    <w:rsid w:val="00401C06"/>
    <w:rsid w:val="00403192"/>
    <w:rsid w:val="00403B2C"/>
    <w:rsid w:val="00403C3B"/>
    <w:rsid w:val="0040699D"/>
    <w:rsid w:val="00407163"/>
    <w:rsid w:val="004111DE"/>
    <w:rsid w:val="0041140E"/>
    <w:rsid w:val="00412D47"/>
    <w:rsid w:val="00413BA1"/>
    <w:rsid w:val="00415CE7"/>
    <w:rsid w:val="00416068"/>
    <w:rsid w:val="004165EE"/>
    <w:rsid w:val="00416C54"/>
    <w:rsid w:val="00416D37"/>
    <w:rsid w:val="00417BBD"/>
    <w:rsid w:val="00420019"/>
    <w:rsid w:val="00420EA0"/>
    <w:rsid w:val="00420EE5"/>
    <w:rsid w:val="00422F72"/>
    <w:rsid w:val="00423275"/>
    <w:rsid w:val="004236CB"/>
    <w:rsid w:val="00423E37"/>
    <w:rsid w:val="00423E39"/>
    <w:rsid w:val="004240DA"/>
    <w:rsid w:val="00424903"/>
    <w:rsid w:val="00425025"/>
    <w:rsid w:val="0042549D"/>
    <w:rsid w:val="00425DD3"/>
    <w:rsid w:val="00426258"/>
    <w:rsid w:val="0043009E"/>
    <w:rsid w:val="004302B9"/>
    <w:rsid w:val="004306FF"/>
    <w:rsid w:val="0043073B"/>
    <w:rsid w:val="00430B29"/>
    <w:rsid w:val="004317B3"/>
    <w:rsid w:val="00432203"/>
    <w:rsid w:val="00432591"/>
    <w:rsid w:val="00432C4C"/>
    <w:rsid w:val="004332A5"/>
    <w:rsid w:val="004354C3"/>
    <w:rsid w:val="004360B2"/>
    <w:rsid w:val="00436DD7"/>
    <w:rsid w:val="00441FD8"/>
    <w:rsid w:val="004425FF"/>
    <w:rsid w:val="00444E6B"/>
    <w:rsid w:val="00445305"/>
    <w:rsid w:val="00445BBC"/>
    <w:rsid w:val="0044712E"/>
    <w:rsid w:val="00447C4D"/>
    <w:rsid w:val="00450C5F"/>
    <w:rsid w:val="004517CC"/>
    <w:rsid w:val="00452092"/>
    <w:rsid w:val="00452106"/>
    <w:rsid w:val="004534D6"/>
    <w:rsid w:val="004536B8"/>
    <w:rsid w:val="00453CB7"/>
    <w:rsid w:val="00455797"/>
    <w:rsid w:val="00455B52"/>
    <w:rsid w:val="00456897"/>
    <w:rsid w:val="00457088"/>
    <w:rsid w:val="0046141E"/>
    <w:rsid w:val="00462390"/>
    <w:rsid w:val="00463365"/>
    <w:rsid w:val="0046442C"/>
    <w:rsid w:val="00464AAD"/>
    <w:rsid w:val="00465D93"/>
    <w:rsid w:val="00466313"/>
    <w:rsid w:val="00466810"/>
    <w:rsid w:val="00470E2B"/>
    <w:rsid w:val="00471C34"/>
    <w:rsid w:val="00475CC0"/>
    <w:rsid w:val="00475DBA"/>
    <w:rsid w:val="00476211"/>
    <w:rsid w:val="00484372"/>
    <w:rsid w:val="004857E6"/>
    <w:rsid w:val="00486539"/>
    <w:rsid w:val="004871CD"/>
    <w:rsid w:val="0049036B"/>
    <w:rsid w:val="004904A7"/>
    <w:rsid w:val="004905E1"/>
    <w:rsid w:val="00491DAE"/>
    <w:rsid w:val="0049272E"/>
    <w:rsid w:val="00492FD1"/>
    <w:rsid w:val="0049387E"/>
    <w:rsid w:val="004943C1"/>
    <w:rsid w:val="00496147"/>
    <w:rsid w:val="00496C50"/>
    <w:rsid w:val="0049796D"/>
    <w:rsid w:val="004A29F1"/>
    <w:rsid w:val="004A2BFC"/>
    <w:rsid w:val="004A349F"/>
    <w:rsid w:val="004A6B57"/>
    <w:rsid w:val="004A7596"/>
    <w:rsid w:val="004A7FBC"/>
    <w:rsid w:val="004B12C1"/>
    <w:rsid w:val="004B1B1E"/>
    <w:rsid w:val="004B2531"/>
    <w:rsid w:val="004B2636"/>
    <w:rsid w:val="004B268D"/>
    <w:rsid w:val="004B3487"/>
    <w:rsid w:val="004B577A"/>
    <w:rsid w:val="004C277A"/>
    <w:rsid w:val="004C2BB6"/>
    <w:rsid w:val="004C2BC8"/>
    <w:rsid w:val="004C34BD"/>
    <w:rsid w:val="004C36AB"/>
    <w:rsid w:val="004C3F12"/>
    <w:rsid w:val="004C49B1"/>
    <w:rsid w:val="004C5983"/>
    <w:rsid w:val="004C6326"/>
    <w:rsid w:val="004C6751"/>
    <w:rsid w:val="004C692C"/>
    <w:rsid w:val="004C6E57"/>
    <w:rsid w:val="004D0347"/>
    <w:rsid w:val="004D120E"/>
    <w:rsid w:val="004D186F"/>
    <w:rsid w:val="004D2754"/>
    <w:rsid w:val="004D36E4"/>
    <w:rsid w:val="004D50FF"/>
    <w:rsid w:val="004D525F"/>
    <w:rsid w:val="004D63E5"/>
    <w:rsid w:val="004D6421"/>
    <w:rsid w:val="004E407A"/>
    <w:rsid w:val="004E46DF"/>
    <w:rsid w:val="004E58CF"/>
    <w:rsid w:val="004E5B31"/>
    <w:rsid w:val="004E633A"/>
    <w:rsid w:val="004E649C"/>
    <w:rsid w:val="004F3E3B"/>
    <w:rsid w:val="004F5E29"/>
    <w:rsid w:val="004F65D4"/>
    <w:rsid w:val="005004AC"/>
    <w:rsid w:val="0050149C"/>
    <w:rsid w:val="00502828"/>
    <w:rsid w:val="00502AFA"/>
    <w:rsid w:val="0050426F"/>
    <w:rsid w:val="00505310"/>
    <w:rsid w:val="0050763C"/>
    <w:rsid w:val="00511334"/>
    <w:rsid w:val="00511DFE"/>
    <w:rsid w:val="00512255"/>
    <w:rsid w:val="00512700"/>
    <w:rsid w:val="00512E55"/>
    <w:rsid w:val="00513A5E"/>
    <w:rsid w:val="00513EAF"/>
    <w:rsid w:val="0051480C"/>
    <w:rsid w:val="00514A39"/>
    <w:rsid w:val="00517A89"/>
    <w:rsid w:val="0052123E"/>
    <w:rsid w:val="005217F1"/>
    <w:rsid w:val="00522B45"/>
    <w:rsid w:val="00525CB3"/>
    <w:rsid w:val="0052763C"/>
    <w:rsid w:val="00530CDE"/>
    <w:rsid w:val="00530D2A"/>
    <w:rsid w:val="00532E9B"/>
    <w:rsid w:val="005332DF"/>
    <w:rsid w:val="00533BC9"/>
    <w:rsid w:val="00536888"/>
    <w:rsid w:val="005413E5"/>
    <w:rsid w:val="00542134"/>
    <w:rsid w:val="00545E07"/>
    <w:rsid w:val="00546624"/>
    <w:rsid w:val="005473D3"/>
    <w:rsid w:val="005518A2"/>
    <w:rsid w:val="00552AEF"/>
    <w:rsid w:val="00553265"/>
    <w:rsid w:val="00554925"/>
    <w:rsid w:val="00554A24"/>
    <w:rsid w:val="005550D2"/>
    <w:rsid w:val="005570F1"/>
    <w:rsid w:val="0055752C"/>
    <w:rsid w:val="00561E12"/>
    <w:rsid w:val="00561F9A"/>
    <w:rsid w:val="005621B1"/>
    <w:rsid w:val="00570415"/>
    <w:rsid w:val="00570E4B"/>
    <w:rsid w:val="005724E6"/>
    <w:rsid w:val="00572B02"/>
    <w:rsid w:val="005748CB"/>
    <w:rsid w:val="00574A08"/>
    <w:rsid w:val="00574CD0"/>
    <w:rsid w:val="005779AE"/>
    <w:rsid w:val="00577D25"/>
    <w:rsid w:val="00581495"/>
    <w:rsid w:val="00582B7E"/>
    <w:rsid w:val="00584A63"/>
    <w:rsid w:val="00585ADB"/>
    <w:rsid w:val="00585ECB"/>
    <w:rsid w:val="00586D4D"/>
    <w:rsid w:val="00586F63"/>
    <w:rsid w:val="00587CF8"/>
    <w:rsid w:val="00591D37"/>
    <w:rsid w:val="0059332F"/>
    <w:rsid w:val="00595043"/>
    <w:rsid w:val="00595C5A"/>
    <w:rsid w:val="005A0110"/>
    <w:rsid w:val="005A0580"/>
    <w:rsid w:val="005A28B0"/>
    <w:rsid w:val="005A37D5"/>
    <w:rsid w:val="005A3DC7"/>
    <w:rsid w:val="005A4739"/>
    <w:rsid w:val="005A4E79"/>
    <w:rsid w:val="005A520A"/>
    <w:rsid w:val="005A6653"/>
    <w:rsid w:val="005A6869"/>
    <w:rsid w:val="005A7C6A"/>
    <w:rsid w:val="005B1E8E"/>
    <w:rsid w:val="005B2A5F"/>
    <w:rsid w:val="005B34ED"/>
    <w:rsid w:val="005B40A4"/>
    <w:rsid w:val="005B68D9"/>
    <w:rsid w:val="005B6EDD"/>
    <w:rsid w:val="005C0626"/>
    <w:rsid w:val="005C0B2C"/>
    <w:rsid w:val="005C1264"/>
    <w:rsid w:val="005C26C2"/>
    <w:rsid w:val="005C2C7F"/>
    <w:rsid w:val="005C4265"/>
    <w:rsid w:val="005C4C64"/>
    <w:rsid w:val="005C5067"/>
    <w:rsid w:val="005C5F74"/>
    <w:rsid w:val="005C681F"/>
    <w:rsid w:val="005C79A7"/>
    <w:rsid w:val="005D2B6D"/>
    <w:rsid w:val="005D46BA"/>
    <w:rsid w:val="005D647D"/>
    <w:rsid w:val="005E20DB"/>
    <w:rsid w:val="005E2332"/>
    <w:rsid w:val="005E256B"/>
    <w:rsid w:val="005E2C9E"/>
    <w:rsid w:val="005E2F1E"/>
    <w:rsid w:val="005E53B6"/>
    <w:rsid w:val="005E59B3"/>
    <w:rsid w:val="005E62B3"/>
    <w:rsid w:val="005E7248"/>
    <w:rsid w:val="005F0020"/>
    <w:rsid w:val="005F141D"/>
    <w:rsid w:val="005F209D"/>
    <w:rsid w:val="005F3D52"/>
    <w:rsid w:val="005F413C"/>
    <w:rsid w:val="005F5046"/>
    <w:rsid w:val="005F564F"/>
    <w:rsid w:val="005F5DF3"/>
    <w:rsid w:val="005F604F"/>
    <w:rsid w:val="006010F2"/>
    <w:rsid w:val="00601BB0"/>
    <w:rsid w:val="0060321F"/>
    <w:rsid w:val="0060380E"/>
    <w:rsid w:val="00604884"/>
    <w:rsid w:val="00605297"/>
    <w:rsid w:val="00605DAF"/>
    <w:rsid w:val="006075D3"/>
    <w:rsid w:val="00610042"/>
    <w:rsid w:val="006102EE"/>
    <w:rsid w:val="00610CA3"/>
    <w:rsid w:val="00612AA8"/>
    <w:rsid w:val="00612B25"/>
    <w:rsid w:val="006164C3"/>
    <w:rsid w:val="0061676F"/>
    <w:rsid w:val="006173CF"/>
    <w:rsid w:val="00617AEC"/>
    <w:rsid w:val="00622649"/>
    <w:rsid w:val="006229FE"/>
    <w:rsid w:val="00622C46"/>
    <w:rsid w:val="00623827"/>
    <w:rsid w:val="0062393F"/>
    <w:rsid w:val="00623F67"/>
    <w:rsid w:val="006241A3"/>
    <w:rsid w:val="006246FA"/>
    <w:rsid w:val="0062532B"/>
    <w:rsid w:val="00626505"/>
    <w:rsid w:val="006276D4"/>
    <w:rsid w:val="006303BB"/>
    <w:rsid w:val="00630718"/>
    <w:rsid w:val="0063089C"/>
    <w:rsid w:val="00631B6C"/>
    <w:rsid w:val="00632FC2"/>
    <w:rsid w:val="00633515"/>
    <w:rsid w:val="0063444D"/>
    <w:rsid w:val="00634744"/>
    <w:rsid w:val="00634EDF"/>
    <w:rsid w:val="00635660"/>
    <w:rsid w:val="00635D8E"/>
    <w:rsid w:val="006373B0"/>
    <w:rsid w:val="00640796"/>
    <w:rsid w:val="006434BC"/>
    <w:rsid w:val="00643B3C"/>
    <w:rsid w:val="00643D09"/>
    <w:rsid w:val="00644FAE"/>
    <w:rsid w:val="0064757C"/>
    <w:rsid w:val="00650588"/>
    <w:rsid w:val="006506BB"/>
    <w:rsid w:val="00650D57"/>
    <w:rsid w:val="00650F2C"/>
    <w:rsid w:val="00651082"/>
    <w:rsid w:val="00651B5E"/>
    <w:rsid w:val="0065201B"/>
    <w:rsid w:val="006536F6"/>
    <w:rsid w:val="00653863"/>
    <w:rsid w:val="00654592"/>
    <w:rsid w:val="00655F4D"/>
    <w:rsid w:val="0065644D"/>
    <w:rsid w:val="00660261"/>
    <w:rsid w:val="006611D4"/>
    <w:rsid w:val="00661784"/>
    <w:rsid w:val="006625A8"/>
    <w:rsid w:val="00663E93"/>
    <w:rsid w:val="0066461A"/>
    <w:rsid w:val="00664821"/>
    <w:rsid w:val="00664BCF"/>
    <w:rsid w:val="00666903"/>
    <w:rsid w:val="0067153A"/>
    <w:rsid w:val="006719AB"/>
    <w:rsid w:val="00672704"/>
    <w:rsid w:val="006743D9"/>
    <w:rsid w:val="00675622"/>
    <w:rsid w:val="0067616C"/>
    <w:rsid w:val="00676860"/>
    <w:rsid w:val="00677DAF"/>
    <w:rsid w:val="00677F7C"/>
    <w:rsid w:val="00681E8B"/>
    <w:rsid w:val="00683DE2"/>
    <w:rsid w:val="00685402"/>
    <w:rsid w:val="00686030"/>
    <w:rsid w:val="00686C3B"/>
    <w:rsid w:val="00690110"/>
    <w:rsid w:val="00690BD3"/>
    <w:rsid w:val="0069340C"/>
    <w:rsid w:val="0069431C"/>
    <w:rsid w:val="00695CAE"/>
    <w:rsid w:val="00695F5E"/>
    <w:rsid w:val="006A08ED"/>
    <w:rsid w:val="006A45C0"/>
    <w:rsid w:val="006A68C4"/>
    <w:rsid w:val="006A6CA1"/>
    <w:rsid w:val="006A7A15"/>
    <w:rsid w:val="006B01F6"/>
    <w:rsid w:val="006B0E17"/>
    <w:rsid w:val="006B1016"/>
    <w:rsid w:val="006B16E9"/>
    <w:rsid w:val="006B2B29"/>
    <w:rsid w:val="006B35DF"/>
    <w:rsid w:val="006B595C"/>
    <w:rsid w:val="006C09D2"/>
    <w:rsid w:val="006C5A50"/>
    <w:rsid w:val="006C5F79"/>
    <w:rsid w:val="006C6F23"/>
    <w:rsid w:val="006C6FA5"/>
    <w:rsid w:val="006C7924"/>
    <w:rsid w:val="006D0560"/>
    <w:rsid w:val="006D061A"/>
    <w:rsid w:val="006D0DE7"/>
    <w:rsid w:val="006D13D4"/>
    <w:rsid w:val="006D185A"/>
    <w:rsid w:val="006D1AA4"/>
    <w:rsid w:val="006D2647"/>
    <w:rsid w:val="006D477E"/>
    <w:rsid w:val="006D51ED"/>
    <w:rsid w:val="006D6E3C"/>
    <w:rsid w:val="006E128E"/>
    <w:rsid w:val="006E3EE9"/>
    <w:rsid w:val="006E4CCB"/>
    <w:rsid w:val="006E6119"/>
    <w:rsid w:val="006E690D"/>
    <w:rsid w:val="006F0AC8"/>
    <w:rsid w:val="006F11BF"/>
    <w:rsid w:val="006F1326"/>
    <w:rsid w:val="006F19E2"/>
    <w:rsid w:val="006F476A"/>
    <w:rsid w:val="006F48B5"/>
    <w:rsid w:val="006F5453"/>
    <w:rsid w:val="006F5A21"/>
    <w:rsid w:val="006F66F3"/>
    <w:rsid w:val="0070119A"/>
    <w:rsid w:val="007029DC"/>
    <w:rsid w:val="00706413"/>
    <w:rsid w:val="00706784"/>
    <w:rsid w:val="00706C87"/>
    <w:rsid w:val="0070752D"/>
    <w:rsid w:val="00707F62"/>
    <w:rsid w:val="007116A0"/>
    <w:rsid w:val="007122E5"/>
    <w:rsid w:val="0071272C"/>
    <w:rsid w:val="00712BFE"/>
    <w:rsid w:val="00713731"/>
    <w:rsid w:val="00713D46"/>
    <w:rsid w:val="00713E37"/>
    <w:rsid w:val="007141E4"/>
    <w:rsid w:val="00714FC2"/>
    <w:rsid w:val="007157B7"/>
    <w:rsid w:val="0071590F"/>
    <w:rsid w:val="00715F33"/>
    <w:rsid w:val="00716C3C"/>
    <w:rsid w:val="007171CF"/>
    <w:rsid w:val="0071733A"/>
    <w:rsid w:val="00717C57"/>
    <w:rsid w:val="007207A4"/>
    <w:rsid w:val="00722ACC"/>
    <w:rsid w:val="00722C24"/>
    <w:rsid w:val="00724562"/>
    <w:rsid w:val="00725969"/>
    <w:rsid w:val="00726ECC"/>
    <w:rsid w:val="007273F9"/>
    <w:rsid w:val="0072793A"/>
    <w:rsid w:val="007279F6"/>
    <w:rsid w:val="00727D77"/>
    <w:rsid w:val="00730CAA"/>
    <w:rsid w:val="00731BD3"/>
    <w:rsid w:val="00732C9A"/>
    <w:rsid w:val="00734468"/>
    <w:rsid w:val="007351B1"/>
    <w:rsid w:val="00736F6D"/>
    <w:rsid w:val="00741835"/>
    <w:rsid w:val="00742029"/>
    <w:rsid w:val="0074513E"/>
    <w:rsid w:val="0074518D"/>
    <w:rsid w:val="007455CA"/>
    <w:rsid w:val="00746B0E"/>
    <w:rsid w:val="00747FE4"/>
    <w:rsid w:val="007503A6"/>
    <w:rsid w:val="00750CC6"/>
    <w:rsid w:val="007511F9"/>
    <w:rsid w:val="007513FA"/>
    <w:rsid w:val="0075260A"/>
    <w:rsid w:val="00753432"/>
    <w:rsid w:val="007540B9"/>
    <w:rsid w:val="00754288"/>
    <w:rsid w:val="007550FF"/>
    <w:rsid w:val="007559A8"/>
    <w:rsid w:val="0075650B"/>
    <w:rsid w:val="0075710F"/>
    <w:rsid w:val="00757F9B"/>
    <w:rsid w:val="00757FFA"/>
    <w:rsid w:val="007625B0"/>
    <w:rsid w:val="007628DF"/>
    <w:rsid w:val="00762A75"/>
    <w:rsid w:val="00762D1E"/>
    <w:rsid w:val="00762E52"/>
    <w:rsid w:val="00764B48"/>
    <w:rsid w:val="00764C58"/>
    <w:rsid w:val="00765107"/>
    <w:rsid w:val="007654E0"/>
    <w:rsid w:val="00765537"/>
    <w:rsid w:val="00765C8B"/>
    <w:rsid w:val="0076603A"/>
    <w:rsid w:val="00766158"/>
    <w:rsid w:val="0076636A"/>
    <w:rsid w:val="00766B19"/>
    <w:rsid w:val="007672B8"/>
    <w:rsid w:val="00770E7E"/>
    <w:rsid w:val="0077389E"/>
    <w:rsid w:val="00774F56"/>
    <w:rsid w:val="0077528F"/>
    <w:rsid w:val="00775607"/>
    <w:rsid w:val="00776882"/>
    <w:rsid w:val="00777383"/>
    <w:rsid w:val="00777ED3"/>
    <w:rsid w:val="00780218"/>
    <w:rsid w:val="00780ACB"/>
    <w:rsid w:val="00780CD7"/>
    <w:rsid w:val="00780FA5"/>
    <w:rsid w:val="007810A2"/>
    <w:rsid w:val="00781CDC"/>
    <w:rsid w:val="007823A8"/>
    <w:rsid w:val="00782BA9"/>
    <w:rsid w:val="00782CCD"/>
    <w:rsid w:val="00784ADE"/>
    <w:rsid w:val="00792E5B"/>
    <w:rsid w:val="00797027"/>
    <w:rsid w:val="007A0998"/>
    <w:rsid w:val="007A0E4F"/>
    <w:rsid w:val="007A16C6"/>
    <w:rsid w:val="007A37A8"/>
    <w:rsid w:val="007A394C"/>
    <w:rsid w:val="007A3BD3"/>
    <w:rsid w:val="007A478D"/>
    <w:rsid w:val="007A5438"/>
    <w:rsid w:val="007A5BA0"/>
    <w:rsid w:val="007A5CBA"/>
    <w:rsid w:val="007A6C74"/>
    <w:rsid w:val="007A7CB1"/>
    <w:rsid w:val="007B0357"/>
    <w:rsid w:val="007B2CA2"/>
    <w:rsid w:val="007B5580"/>
    <w:rsid w:val="007B67F9"/>
    <w:rsid w:val="007B7339"/>
    <w:rsid w:val="007C1255"/>
    <w:rsid w:val="007C1827"/>
    <w:rsid w:val="007C200F"/>
    <w:rsid w:val="007C217B"/>
    <w:rsid w:val="007C604D"/>
    <w:rsid w:val="007C6147"/>
    <w:rsid w:val="007C67B0"/>
    <w:rsid w:val="007C6C23"/>
    <w:rsid w:val="007C71CB"/>
    <w:rsid w:val="007C74CA"/>
    <w:rsid w:val="007C7886"/>
    <w:rsid w:val="007C7ABE"/>
    <w:rsid w:val="007D5976"/>
    <w:rsid w:val="007D62C1"/>
    <w:rsid w:val="007E05A5"/>
    <w:rsid w:val="007E0D88"/>
    <w:rsid w:val="007E10B2"/>
    <w:rsid w:val="007E2C72"/>
    <w:rsid w:val="007E41ED"/>
    <w:rsid w:val="007E4399"/>
    <w:rsid w:val="007E4BF4"/>
    <w:rsid w:val="007E5E18"/>
    <w:rsid w:val="007E5EC9"/>
    <w:rsid w:val="007E72C8"/>
    <w:rsid w:val="007F1056"/>
    <w:rsid w:val="007F1846"/>
    <w:rsid w:val="007F33DC"/>
    <w:rsid w:val="007F40CB"/>
    <w:rsid w:val="007F490D"/>
    <w:rsid w:val="007F5186"/>
    <w:rsid w:val="007F6125"/>
    <w:rsid w:val="007F7E8C"/>
    <w:rsid w:val="00802E36"/>
    <w:rsid w:val="0080436B"/>
    <w:rsid w:val="00804B56"/>
    <w:rsid w:val="008053C7"/>
    <w:rsid w:val="00805409"/>
    <w:rsid w:val="00807053"/>
    <w:rsid w:val="008077BD"/>
    <w:rsid w:val="00807FB1"/>
    <w:rsid w:val="00810417"/>
    <w:rsid w:val="00811914"/>
    <w:rsid w:val="00811F08"/>
    <w:rsid w:val="00812300"/>
    <w:rsid w:val="00812ABD"/>
    <w:rsid w:val="00813597"/>
    <w:rsid w:val="008147CA"/>
    <w:rsid w:val="00815000"/>
    <w:rsid w:val="0081519C"/>
    <w:rsid w:val="008166DF"/>
    <w:rsid w:val="00816723"/>
    <w:rsid w:val="0081694F"/>
    <w:rsid w:val="00816B4A"/>
    <w:rsid w:val="00822182"/>
    <w:rsid w:val="0082282F"/>
    <w:rsid w:val="008243B8"/>
    <w:rsid w:val="008247F7"/>
    <w:rsid w:val="008258EA"/>
    <w:rsid w:val="00825C5D"/>
    <w:rsid w:val="00825F31"/>
    <w:rsid w:val="0082617D"/>
    <w:rsid w:val="00831936"/>
    <w:rsid w:val="00832C59"/>
    <w:rsid w:val="00834958"/>
    <w:rsid w:val="00834F16"/>
    <w:rsid w:val="00835185"/>
    <w:rsid w:val="00835B13"/>
    <w:rsid w:val="00836935"/>
    <w:rsid w:val="00841126"/>
    <w:rsid w:val="00841BB6"/>
    <w:rsid w:val="00841D86"/>
    <w:rsid w:val="00842885"/>
    <w:rsid w:val="00843AF3"/>
    <w:rsid w:val="00847779"/>
    <w:rsid w:val="00850538"/>
    <w:rsid w:val="0085076D"/>
    <w:rsid w:val="00851DC0"/>
    <w:rsid w:val="008529B7"/>
    <w:rsid w:val="00852F2F"/>
    <w:rsid w:val="00853D83"/>
    <w:rsid w:val="00855745"/>
    <w:rsid w:val="008560C4"/>
    <w:rsid w:val="00856F06"/>
    <w:rsid w:val="00857BFE"/>
    <w:rsid w:val="0086177F"/>
    <w:rsid w:val="00861C13"/>
    <w:rsid w:val="00862725"/>
    <w:rsid w:val="00863611"/>
    <w:rsid w:val="00864193"/>
    <w:rsid w:val="00864971"/>
    <w:rsid w:val="00865C69"/>
    <w:rsid w:val="00866BBA"/>
    <w:rsid w:val="00867BCA"/>
    <w:rsid w:val="00870F08"/>
    <w:rsid w:val="008711D0"/>
    <w:rsid w:val="0087260E"/>
    <w:rsid w:val="00873B70"/>
    <w:rsid w:val="0087568F"/>
    <w:rsid w:val="008756FF"/>
    <w:rsid w:val="00877520"/>
    <w:rsid w:val="00877B7E"/>
    <w:rsid w:val="0088162F"/>
    <w:rsid w:val="00881D2A"/>
    <w:rsid w:val="00882A94"/>
    <w:rsid w:val="00883F17"/>
    <w:rsid w:val="00884693"/>
    <w:rsid w:val="00885C38"/>
    <w:rsid w:val="0088603C"/>
    <w:rsid w:val="00892208"/>
    <w:rsid w:val="00892F78"/>
    <w:rsid w:val="00894707"/>
    <w:rsid w:val="0089592F"/>
    <w:rsid w:val="00896223"/>
    <w:rsid w:val="008A17A8"/>
    <w:rsid w:val="008A18DE"/>
    <w:rsid w:val="008A2489"/>
    <w:rsid w:val="008A431D"/>
    <w:rsid w:val="008A4656"/>
    <w:rsid w:val="008A6590"/>
    <w:rsid w:val="008A6650"/>
    <w:rsid w:val="008A692A"/>
    <w:rsid w:val="008A7BF6"/>
    <w:rsid w:val="008A7E3A"/>
    <w:rsid w:val="008B0BD6"/>
    <w:rsid w:val="008B0E13"/>
    <w:rsid w:val="008B1732"/>
    <w:rsid w:val="008B1E7E"/>
    <w:rsid w:val="008B21D9"/>
    <w:rsid w:val="008B2A76"/>
    <w:rsid w:val="008B2CDA"/>
    <w:rsid w:val="008B5902"/>
    <w:rsid w:val="008B7319"/>
    <w:rsid w:val="008C040C"/>
    <w:rsid w:val="008C384C"/>
    <w:rsid w:val="008C58D4"/>
    <w:rsid w:val="008D038A"/>
    <w:rsid w:val="008D0E11"/>
    <w:rsid w:val="008D19CC"/>
    <w:rsid w:val="008D21F1"/>
    <w:rsid w:val="008D2439"/>
    <w:rsid w:val="008D25CF"/>
    <w:rsid w:val="008D2945"/>
    <w:rsid w:val="008D2EFA"/>
    <w:rsid w:val="008D3CD9"/>
    <w:rsid w:val="008D4F50"/>
    <w:rsid w:val="008D7256"/>
    <w:rsid w:val="008D7D42"/>
    <w:rsid w:val="008E2F2B"/>
    <w:rsid w:val="008E482F"/>
    <w:rsid w:val="008E4E57"/>
    <w:rsid w:val="008E504E"/>
    <w:rsid w:val="008E5F84"/>
    <w:rsid w:val="008E697C"/>
    <w:rsid w:val="008E7DCC"/>
    <w:rsid w:val="008E7E94"/>
    <w:rsid w:val="008F01CD"/>
    <w:rsid w:val="008F0D24"/>
    <w:rsid w:val="008F11A9"/>
    <w:rsid w:val="008F3DCE"/>
    <w:rsid w:val="008F4481"/>
    <w:rsid w:val="008F46E2"/>
    <w:rsid w:val="008F48D4"/>
    <w:rsid w:val="008F5181"/>
    <w:rsid w:val="008F53EC"/>
    <w:rsid w:val="008F6FB3"/>
    <w:rsid w:val="008F721D"/>
    <w:rsid w:val="008F7F0D"/>
    <w:rsid w:val="0090058D"/>
    <w:rsid w:val="00903035"/>
    <w:rsid w:val="0090304F"/>
    <w:rsid w:val="00903EE8"/>
    <w:rsid w:val="00904951"/>
    <w:rsid w:val="0090727A"/>
    <w:rsid w:val="00910D8B"/>
    <w:rsid w:val="00911EE6"/>
    <w:rsid w:val="00913020"/>
    <w:rsid w:val="009138AA"/>
    <w:rsid w:val="009161FF"/>
    <w:rsid w:val="00916A66"/>
    <w:rsid w:val="00917C6F"/>
    <w:rsid w:val="00920324"/>
    <w:rsid w:val="0092096B"/>
    <w:rsid w:val="00920E81"/>
    <w:rsid w:val="00923374"/>
    <w:rsid w:val="00924859"/>
    <w:rsid w:val="00925A5D"/>
    <w:rsid w:val="0092700C"/>
    <w:rsid w:val="00927234"/>
    <w:rsid w:val="00930351"/>
    <w:rsid w:val="0093086C"/>
    <w:rsid w:val="0093124D"/>
    <w:rsid w:val="009318F3"/>
    <w:rsid w:val="00931A94"/>
    <w:rsid w:val="00931CE9"/>
    <w:rsid w:val="00933031"/>
    <w:rsid w:val="00933EBB"/>
    <w:rsid w:val="0093488E"/>
    <w:rsid w:val="00940E0D"/>
    <w:rsid w:val="00940E3A"/>
    <w:rsid w:val="00940F0B"/>
    <w:rsid w:val="00941C56"/>
    <w:rsid w:val="0094251D"/>
    <w:rsid w:val="00944126"/>
    <w:rsid w:val="00945AA8"/>
    <w:rsid w:val="009461DF"/>
    <w:rsid w:val="00946D8F"/>
    <w:rsid w:val="00947885"/>
    <w:rsid w:val="00950E66"/>
    <w:rsid w:val="009519BE"/>
    <w:rsid w:val="00951DDE"/>
    <w:rsid w:val="00952F69"/>
    <w:rsid w:val="00954F1D"/>
    <w:rsid w:val="00955630"/>
    <w:rsid w:val="009564E6"/>
    <w:rsid w:val="00962798"/>
    <w:rsid w:val="00962A8E"/>
    <w:rsid w:val="00962EB5"/>
    <w:rsid w:val="0096369C"/>
    <w:rsid w:val="00963AC9"/>
    <w:rsid w:val="00965AF3"/>
    <w:rsid w:val="00966240"/>
    <w:rsid w:val="0096728E"/>
    <w:rsid w:val="00970050"/>
    <w:rsid w:val="00971459"/>
    <w:rsid w:val="00973E2B"/>
    <w:rsid w:val="0097412E"/>
    <w:rsid w:val="009749E8"/>
    <w:rsid w:val="009750FF"/>
    <w:rsid w:val="009775A1"/>
    <w:rsid w:val="00977652"/>
    <w:rsid w:val="00977678"/>
    <w:rsid w:val="009806D3"/>
    <w:rsid w:val="00981532"/>
    <w:rsid w:val="00981DE1"/>
    <w:rsid w:val="00982BCB"/>
    <w:rsid w:val="00983202"/>
    <w:rsid w:val="009845B3"/>
    <w:rsid w:val="009851E3"/>
    <w:rsid w:val="0098577A"/>
    <w:rsid w:val="009879BA"/>
    <w:rsid w:val="00991EC2"/>
    <w:rsid w:val="0099261A"/>
    <w:rsid w:val="009931BA"/>
    <w:rsid w:val="00993AE5"/>
    <w:rsid w:val="00995304"/>
    <w:rsid w:val="00996645"/>
    <w:rsid w:val="00996712"/>
    <w:rsid w:val="009972EF"/>
    <w:rsid w:val="009975DB"/>
    <w:rsid w:val="009A0D98"/>
    <w:rsid w:val="009A2B08"/>
    <w:rsid w:val="009A2ECF"/>
    <w:rsid w:val="009A3B57"/>
    <w:rsid w:val="009A3E48"/>
    <w:rsid w:val="009A41CD"/>
    <w:rsid w:val="009A51D8"/>
    <w:rsid w:val="009A5C08"/>
    <w:rsid w:val="009B1258"/>
    <w:rsid w:val="009B76DB"/>
    <w:rsid w:val="009C2A9B"/>
    <w:rsid w:val="009C3E02"/>
    <w:rsid w:val="009C4EE2"/>
    <w:rsid w:val="009C5951"/>
    <w:rsid w:val="009C5CDD"/>
    <w:rsid w:val="009C6212"/>
    <w:rsid w:val="009C7422"/>
    <w:rsid w:val="009C7C28"/>
    <w:rsid w:val="009D00AE"/>
    <w:rsid w:val="009D0992"/>
    <w:rsid w:val="009D0D86"/>
    <w:rsid w:val="009D0F8B"/>
    <w:rsid w:val="009D18F6"/>
    <w:rsid w:val="009D2FF6"/>
    <w:rsid w:val="009D38F0"/>
    <w:rsid w:val="009D600B"/>
    <w:rsid w:val="009D768C"/>
    <w:rsid w:val="009D7C47"/>
    <w:rsid w:val="009E1017"/>
    <w:rsid w:val="009E1DCB"/>
    <w:rsid w:val="009E21F2"/>
    <w:rsid w:val="009E2252"/>
    <w:rsid w:val="009E33D5"/>
    <w:rsid w:val="009E3E25"/>
    <w:rsid w:val="009E7697"/>
    <w:rsid w:val="009E7AB0"/>
    <w:rsid w:val="009E7FBE"/>
    <w:rsid w:val="009F161A"/>
    <w:rsid w:val="009F21C4"/>
    <w:rsid w:val="009F3654"/>
    <w:rsid w:val="009F387B"/>
    <w:rsid w:val="009F6F35"/>
    <w:rsid w:val="009F74CE"/>
    <w:rsid w:val="009F7551"/>
    <w:rsid w:val="00A00AC8"/>
    <w:rsid w:val="00A01779"/>
    <w:rsid w:val="00A0187C"/>
    <w:rsid w:val="00A01E63"/>
    <w:rsid w:val="00A025BE"/>
    <w:rsid w:val="00A03693"/>
    <w:rsid w:val="00A036D3"/>
    <w:rsid w:val="00A03BAE"/>
    <w:rsid w:val="00A04F3F"/>
    <w:rsid w:val="00A0514D"/>
    <w:rsid w:val="00A06191"/>
    <w:rsid w:val="00A10A7A"/>
    <w:rsid w:val="00A14B2E"/>
    <w:rsid w:val="00A15325"/>
    <w:rsid w:val="00A16978"/>
    <w:rsid w:val="00A20631"/>
    <w:rsid w:val="00A20B8D"/>
    <w:rsid w:val="00A21A22"/>
    <w:rsid w:val="00A23BFB"/>
    <w:rsid w:val="00A26FBD"/>
    <w:rsid w:val="00A2731A"/>
    <w:rsid w:val="00A306ED"/>
    <w:rsid w:val="00A315AC"/>
    <w:rsid w:val="00A317F2"/>
    <w:rsid w:val="00A32C5A"/>
    <w:rsid w:val="00A32FE3"/>
    <w:rsid w:val="00A3488B"/>
    <w:rsid w:val="00A3718E"/>
    <w:rsid w:val="00A41140"/>
    <w:rsid w:val="00A41E6D"/>
    <w:rsid w:val="00A4214B"/>
    <w:rsid w:val="00A44259"/>
    <w:rsid w:val="00A45BB1"/>
    <w:rsid w:val="00A46279"/>
    <w:rsid w:val="00A47BB0"/>
    <w:rsid w:val="00A50D4A"/>
    <w:rsid w:val="00A514F1"/>
    <w:rsid w:val="00A5185B"/>
    <w:rsid w:val="00A54356"/>
    <w:rsid w:val="00A55791"/>
    <w:rsid w:val="00A565F1"/>
    <w:rsid w:val="00A5661C"/>
    <w:rsid w:val="00A56AC1"/>
    <w:rsid w:val="00A57837"/>
    <w:rsid w:val="00A60BCC"/>
    <w:rsid w:val="00A63D2D"/>
    <w:rsid w:val="00A65931"/>
    <w:rsid w:val="00A664E8"/>
    <w:rsid w:val="00A72299"/>
    <w:rsid w:val="00A7239B"/>
    <w:rsid w:val="00A72536"/>
    <w:rsid w:val="00A7268B"/>
    <w:rsid w:val="00A72C6B"/>
    <w:rsid w:val="00A74E28"/>
    <w:rsid w:val="00A75D78"/>
    <w:rsid w:val="00A76D43"/>
    <w:rsid w:val="00A779CA"/>
    <w:rsid w:val="00A82215"/>
    <w:rsid w:val="00A849B3"/>
    <w:rsid w:val="00A86B9D"/>
    <w:rsid w:val="00A87320"/>
    <w:rsid w:val="00A87B43"/>
    <w:rsid w:val="00A93658"/>
    <w:rsid w:val="00A94B2F"/>
    <w:rsid w:val="00A95554"/>
    <w:rsid w:val="00A95949"/>
    <w:rsid w:val="00A9729D"/>
    <w:rsid w:val="00A97E41"/>
    <w:rsid w:val="00A97E9D"/>
    <w:rsid w:val="00AA02D1"/>
    <w:rsid w:val="00AA137C"/>
    <w:rsid w:val="00AA380A"/>
    <w:rsid w:val="00AA44E0"/>
    <w:rsid w:val="00AA46C1"/>
    <w:rsid w:val="00AA513F"/>
    <w:rsid w:val="00AA6604"/>
    <w:rsid w:val="00AA7898"/>
    <w:rsid w:val="00AA796C"/>
    <w:rsid w:val="00AA7E96"/>
    <w:rsid w:val="00AB426E"/>
    <w:rsid w:val="00AB44A7"/>
    <w:rsid w:val="00AB4DE8"/>
    <w:rsid w:val="00AB4EFC"/>
    <w:rsid w:val="00AB60F2"/>
    <w:rsid w:val="00AB7F84"/>
    <w:rsid w:val="00AB7F91"/>
    <w:rsid w:val="00AC09BF"/>
    <w:rsid w:val="00AC1208"/>
    <w:rsid w:val="00AC147D"/>
    <w:rsid w:val="00AC1711"/>
    <w:rsid w:val="00AC1B12"/>
    <w:rsid w:val="00AC2542"/>
    <w:rsid w:val="00AC4104"/>
    <w:rsid w:val="00AC4832"/>
    <w:rsid w:val="00AC4E93"/>
    <w:rsid w:val="00AC4F2E"/>
    <w:rsid w:val="00AC60A3"/>
    <w:rsid w:val="00AC7A76"/>
    <w:rsid w:val="00AD0DBC"/>
    <w:rsid w:val="00AD214F"/>
    <w:rsid w:val="00AD3DC6"/>
    <w:rsid w:val="00AD44C4"/>
    <w:rsid w:val="00AD4F0C"/>
    <w:rsid w:val="00AD59E9"/>
    <w:rsid w:val="00AD606E"/>
    <w:rsid w:val="00AD6645"/>
    <w:rsid w:val="00AD7971"/>
    <w:rsid w:val="00AE1E89"/>
    <w:rsid w:val="00AE1EF3"/>
    <w:rsid w:val="00AE7AD7"/>
    <w:rsid w:val="00AF10BB"/>
    <w:rsid w:val="00AF1B63"/>
    <w:rsid w:val="00AF207D"/>
    <w:rsid w:val="00AF37D8"/>
    <w:rsid w:val="00AF4FBF"/>
    <w:rsid w:val="00AF5E8D"/>
    <w:rsid w:val="00AF6273"/>
    <w:rsid w:val="00AF64F0"/>
    <w:rsid w:val="00AF7F2D"/>
    <w:rsid w:val="00B00815"/>
    <w:rsid w:val="00B00F58"/>
    <w:rsid w:val="00B012F1"/>
    <w:rsid w:val="00B01C02"/>
    <w:rsid w:val="00B02032"/>
    <w:rsid w:val="00B023F9"/>
    <w:rsid w:val="00B027EA"/>
    <w:rsid w:val="00B032A9"/>
    <w:rsid w:val="00B054F2"/>
    <w:rsid w:val="00B06308"/>
    <w:rsid w:val="00B118CA"/>
    <w:rsid w:val="00B12EE9"/>
    <w:rsid w:val="00B1685D"/>
    <w:rsid w:val="00B16EFD"/>
    <w:rsid w:val="00B2013E"/>
    <w:rsid w:val="00B203DD"/>
    <w:rsid w:val="00B2095F"/>
    <w:rsid w:val="00B20DC2"/>
    <w:rsid w:val="00B21C78"/>
    <w:rsid w:val="00B2203C"/>
    <w:rsid w:val="00B22052"/>
    <w:rsid w:val="00B228B3"/>
    <w:rsid w:val="00B229EB"/>
    <w:rsid w:val="00B23FA9"/>
    <w:rsid w:val="00B26239"/>
    <w:rsid w:val="00B26598"/>
    <w:rsid w:val="00B270F7"/>
    <w:rsid w:val="00B27E9C"/>
    <w:rsid w:val="00B30276"/>
    <w:rsid w:val="00B303C1"/>
    <w:rsid w:val="00B3159D"/>
    <w:rsid w:val="00B32825"/>
    <w:rsid w:val="00B35F20"/>
    <w:rsid w:val="00B36295"/>
    <w:rsid w:val="00B364A5"/>
    <w:rsid w:val="00B370AB"/>
    <w:rsid w:val="00B37A75"/>
    <w:rsid w:val="00B4005A"/>
    <w:rsid w:val="00B40C81"/>
    <w:rsid w:val="00B41FFA"/>
    <w:rsid w:val="00B44681"/>
    <w:rsid w:val="00B44E99"/>
    <w:rsid w:val="00B45D3E"/>
    <w:rsid w:val="00B47FE5"/>
    <w:rsid w:val="00B50255"/>
    <w:rsid w:val="00B5191C"/>
    <w:rsid w:val="00B522F5"/>
    <w:rsid w:val="00B5395F"/>
    <w:rsid w:val="00B5546A"/>
    <w:rsid w:val="00B55DAA"/>
    <w:rsid w:val="00B56994"/>
    <w:rsid w:val="00B56DB6"/>
    <w:rsid w:val="00B60CCE"/>
    <w:rsid w:val="00B61250"/>
    <w:rsid w:val="00B614B3"/>
    <w:rsid w:val="00B63ED4"/>
    <w:rsid w:val="00B64E7B"/>
    <w:rsid w:val="00B6543A"/>
    <w:rsid w:val="00B669ED"/>
    <w:rsid w:val="00B671CE"/>
    <w:rsid w:val="00B679AA"/>
    <w:rsid w:val="00B70268"/>
    <w:rsid w:val="00B716E4"/>
    <w:rsid w:val="00B71D24"/>
    <w:rsid w:val="00B729B7"/>
    <w:rsid w:val="00B72AA5"/>
    <w:rsid w:val="00B72DA3"/>
    <w:rsid w:val="00B7447D"/>
    <w:rsid w:val="00B769DE"/>
    <w:rsid w:val="00B80879"/>
    <w:rsid w:val="00B80941"/>
    <w:rsid w:val="00B80E5D"/>
    <w:rsid w:val="00B84A3B"/>
    <w:rsid w:val="00B85B81"/>
    <w:rsid w:val="00B86C33"/>
    <w:rsid w:val="00B872BC"/>
    <w:rsid w:val="00B878FF"/>
    <w:rsid w:val="00B91192"/>
    <w:rsid w:val="00B937D4"/>
    <w:rsid w:val="00B94526"/>
    <w:rsid w:val="00B945F3"/>
    <w:rsid w:val="00B9568B"/>
    <w:rsid w:val="00B972C7"/>
    <w:rsid w:val="00BA1DD7"/>
    <w:rsid w:val="00BA3478"/>
    <w:rsid w:val="00BA406C"/>
    <w:rsid w:val="00BA488B"/>
    <w:rsid w:val="00BA5EEA"/>
    <w:rsid w:val="00BA6FD2"/>
    <w:rsid w:val="00BB165B"/>
    <w:rsid w:val="00BB2F7C"/>
    <w:rsid w:val="00BB62EC"/>
    <w:rsid w:val="00BB73F5"/>
    <w:rsid w:val="00BB7BC4"/>
    <w:rsid w:val="00BC1421"/>
    <w:rsid w:val="00BC1D8D"/>
    <w:rsid w:val="00BC22A9"/>
    <w:rsid w:val="00BC2738"/>
    <w:rsid w:val="00BC2905"/>
    <w:rsid w:val="00BC3423"/>
    <w:rsid w:val="00BC443D"/>
    <w:rsid w:val="00BC4EF7"/>
    <w:rsid w:val="00BC6AAB"/>
    <w:rsid w:val="00BC6C34"/>
    <w:rsid w:val="00BC7BAF"/>
    <w:rsid w:val="00BD067D"/>
    <w:rsid w:val="00BD0F55"/>
    <w:rsid w:val="00BD2596"/>
    <w:rsid w:val="00BD2BEA"/>
    <w:rsid w:val="00BD3430"/>
    <w:rsid w:val="00BD5E39"/>
    <w:rsid w:val="00BD5E3C"/>
    <w:rsid w:val="00BD7162"/>
    <w:rsid w:val="00BD72E5"/>
    <w:rsid w:val="00BD77B3"/>
    <w:rsid w:val="00BD7A3C"/>
    <w:rsid w:val="00BD7D8E"/>
    <w:rsid w:val="00BE3A06"/>
    <w:rsid w:val="00BE3B11"/>
    <w:rsid w:val="00BE3C40"/>
    <w:rsid w:val="00BE40A8"/>
    <w:rsid w:val="00BF4F7D"/>
    <w:rsid w:val="00BF54E4"/>
    <w:rsid w:val="00BF5A3B"/>
    <w:rsid w:val="00BF6898"/>
    <w:rsid w:val="00BF7144"/>
    <w:rsid w:val="00BF7425"/>
    <w:rsid w:val="00BF7883"/>
    <w:rsid w:val="00BF79C5"/>
    <w:rsid w:val="00C016DE"/>
    <w:rsid w:val="00C02930"/>
    <w:rsid w:val="00C02FF3"/>
    <w:rsid w:val="00C031DD"/>
    <w:rsid w:val="00C04701"/>
    <w:rsid w:val="00C05A02"/>
    <w:rsid w:val="00C0715B"/>
    <w:rsid w:val="00C10762"/>
    <w:rsid w:val="00C10865"/>
    <w:rsid w:val="00C11881"/>
    <w:rsid w:val="00C12F64"/>
    <w:rsid w:val="00C167BF"/>
    <w:rsid w:val="00C16B33"/>
    <w:rsid w:val="00C21C9B"/>
    <w:rsid w:val="00C2379B"/>
    <w:rsid w:val="00C24621"/>
    <w:rsid w:val="00C24F62"/>
    <w:rsid w:val="00C2648D"/>
    <w:rsid w:val="00C26FEA"/>
    <w:rsid w:val="00C27761"/>
    <w:rsid w:val="00C31A68"/>
    <w:rsid w:val="00C31F4B"/>
    <w:rsid w:val="00C322BB"/>
    <w:rsid w:val="00C34920"/>
    <w:rsid w:val="00C37482"/>
    <w:rsid w:val="00C37C28"/>
    <w:rsid w:val="00C40709"/>
    <w:rsid w:val="00C40739"/>
    <w:rsid w:val="00C419B9"/>
    <w:rsid w:val="00C43A28"/>
    <w:rsid w:val="00C455BD"/>
    <w:rsid w:val="00C45CE3"/>
    <w:rsid w:val="00C468E1"/>
    <w:rsid w:val="00C469E4"/>
    <w:rsid w:val="00C472FB"/>
    <w:rsid w:val="00C474C6"/>
    <w:rsid w:val="00C47908"/>
    <w:rsid w:val="00C50EE9"/>
    <w:rsid w:val="00C519B1"/>
    <w:rsid w:val="00C521C4"/>
    <w:rsid w:val="00C52799"/>
    <w:rsid w:val="00C52B3D"/>
    <w:rsid w:val="00C53728"/>
    <w:rsid w:val="00C540B7"/>
    <w:rsid w:val="00C5549E"/>
    <w:rsid w:val="00C565B3"/>
    <w:rsid w:val="00C56E5E"/>
    <w:rsid w:val="00C57180"/>
    <w:rsid w:val="00C577DA"/>
    <w:rsid w:val="00C60600"/>
    <w:rsid w:val="00C62AD1"/>
    <w:rsid w:val="00C6429D"/>
    <w:rsid w:val="00C67891"/>
    <w:rsid w:val="00C67BEB"/>
    <w:rsid w:val="00C70A7E"/>
    <w:rsid w:val="00C71915"/>
    <w:rsid w:val="00C721B4"/>
    <w:rsid w:val="00C72CA6"/>
    <w:rsid w:val="00C73101"/>
    <w:rsid w:val="00C74CFF"/>
    <w:rsid w:val="00C760A4"/>
    <w:rsid w:val="00C76916"/>
    <w:rsid w:val="00C770B0"/>
    <w:rsid w:val="00C776EA"/>
    <w:rsid w:val="00C80874"/>
    <w:rsid w:val="00C815D2"/>
    <w:rsid w:val="00C83C70"/>
    <w:rsid w:val="00C83D9A"/>
    <w:rsid w:val="00C856BB"/>
    <w:rsid w:val="00C85B96"/>
    <w:rsid w:val="00C85B9A"/>
    <w:rsid w:val="00C869B1"/>
    <w:rsid w:val="00C86BDA"/>
    <w:rsid w:val="00C91E8B"/>
    <w:rsid w:val="00C926DD"/>
    <w:rsid w:val="00C92959"/>
    <w:rsid w:val="00C93AA8"/>
    <w:rsid w:val="00C93CDD"/>
    <w:rsid w:val="00C94270"/>
    <w:rsid w:val="00C950C5"/>
    <w:rsid w:val="00C95C6A"/>
    <w:rsid w:val="00C96012"/>
    <w:rsid w:val="00C96376"/>
    <w:rsid w:val="00C97492"/>
    <w:rsid w:val="00CA01BA"/>
    <w:rsid w:val="00CA043D"/>
    <w:rsid w:val="00CA0EF4"/>
    <w:rsid w:val="00CA29A9"/>
    <w:rsid w:val="00CA4336"/>
    <w:rsid w:val="00CA4361"/>
    <w:rsid w:val="00CA4476"/>
    <w:rsid w:val="00CA4722"/>
    <w:rsid w:val="00CA4DBC"/>
    <w:rsid w:val="00CA52AE"/>
    <w:rsid w:val="00CA581C"/>
    <w:rsid w:val="00CA5CBE"/>
    <w:rsid w:val="00CA648B"/>
    <w:rsid w:val="00CA7640"/>
    <w:rsid w:val="00CB0865"/>
    <w:rsid w:val="00CB0ABE"/>
    <w:rsid w:val="00CB0E13"/>
    <w:rsid w:val="00CB146E"/>
    <w:rsid w:val="00CB1565"/>
    <w:rsid w:val="00CB167A"/>
    <w:rsid w:val="00CB1DBB"/>
    <w:rsid w:val="00CB234D"/>
    <w:rsid w:val="00CB2846"/>
    <w:rsid w:val="00CB429D"/>
    <w:rsid w:val="00CB6315"/>
    <w:rsid w:val="00CB7C0B"/>
    <w:rsid w:val="00CC2312"/>
    <w:rsid w:val="00CC31BD"/>
    <w:rsid w:val="00CC3738"/>
    <w:rsid w:val="00CC37F3"/>
    <w:rsid w:val="00CC3F41"/>
    <w:rsid w:val="00CC5412"/>
    <w:rsid w:val="00CC5F4B"/>
    <w:rsid w:val="00CC6486"/>
    <w:rsid w:val="00CC6FDD"/>
    <w:rsid w:val="00CC773C"/>
    <w:rsid w:val="00CD036C"/>
    <w:rsid w:val="00CD0736"/>
    <w:rsid w:val="00CD1C71"/>
    <w:rsid w:val="00CD2BD6"/>
    <w:rsid w:val="00CD583F"/>
    <w:rsid w:val="00CD58BA"/>
    <w:rsid w:val="00CD685A"/>
    <w:rsid w:val="00CD6910"/>
    <w:rsid w:val="00CE01DE"/>
    <w:rsid w:val="00CE0373"/>
    <w:rsid w:val="00CE2E13"/>
    <w:rsid w:val="00CE4111"/>
    <w:rsid w:val="00CE46ED"/>
    <w:rsid w:val="00CE4817"/>
    <w:rsid w:val="00CE4CBD"/>
    <w:rsid w:val="00CE4D1D"/>
    <w:rsid w:val="00CE71CC"/>
    <w:rsid w:val="00CE73B0"/>
    <w:rsid w:val="00CF402C"/>
    <w:rsid w:val="00CF435C"/>
    <w:rsid w:val="00CF511B"/>
    <w:rsid w:val="00CF5E51"/>
    <w:rsid w:val="00CF75F7"/>
    <w:rsid w:val="00D028F4"/>
    <w:rsid w:val="00D02EE7"/>
    <w:rsid w:val="00D04CBD"/>
    <w:rsid w:val="00D05A26"/>
    <w:rsid w:val="00D065B5"/>
    <w:rsid w:val="00D06B95"/>
    <w:rsid w:val="00D07DFD"/>
    <w:rsid w:val="00D10336"/>
    <w:rsid w:val="00D10349"/>
    <w:rsid w:val="00D10E39"/>
    <w:rsid w:val="00D12293"/>
    <w:rsid w:val="00D13783"/>
    <w:rsid w:val="00D13EFB"/>
    <w:rsid w:val="00D1475A"/>
    <w:rsid w:val="00D1481B"/>
    <w:rsid w:val="00D14C1A"/>
    <w:rsid w:val="00D17E35"/>
    <w:rsid w:val="00D209D8"/>
    <w:rsid w:val="00D22282"/>
    <w:rsid w:val="00D2789E"/>
    <w:rsid w:val="00D305D0"/>
    <w:rsid w:val="00D30F3E"/>
    <w:rsid w:val="00D31714"/>
    <w:rsid w:val="00D34555"/>
    <w:rsid w:val="00D35629"/>
    <w:rsid w:val="00D35E89"/>
    <w:rsid w:val="00D35F7A"/>
    <w:rsid w:val="00D36289"/>
    <w:rsid w:val="00D36311"/>
    <w:rsid w:val="00D37BB6"/>
    <w:rsid w:val="00D40E45"/>
    <w:rsid w:val="00D40E97"/>
    <w:rsid w:val="00D410E9"/>
    <w:rsid w:val="00D41B6C"/>
    <w:rsid w:val="00D431C3"/>
    <w:rsid w:val="00D4482E"/>
    <w:rsid w:val="00D4483A"/>
    <w:rsid w:val="00D44EFF"/>
    <w:rsid w:val="00D45523"/>
    <w:rsid w:val="00D45BB0"/>
    <w:rsid w:val="00D475E0"/>
    <w:rsid w:val="00D47B5C"/>
    <w:rsid w:val="00D51C35"/>
    <w:rsid w:val="00D51DC0"/>
    <w:rsid w:val="00D52CAC"/>
    <w:rsid w:val="00D53EA0"/>
    <w:rsid w:val="00D544FC"/>
    <w:rsid w:val="00D54667"/>
    <w:rsid w:val="00D549D3"/>
    <w:rsid w:val="00D5549E"/>
    <w:rsid w:val="00D56829"/>
    <w:rsid w:val="00D56A6C"/>
    <w:rsid w:val="00D56B1B"/>
    <w:rsid w:val="00D604EB"/>
    <w:rsid w:val="00D60611"/>
    <w:rsid w:val="00D60FCA"/>
    <w:rsid w:val="00D611A8"/>
    <w:rsid w:val="00D61582"/>
    <w:rsid w:val="00D61D11"/>
    <w:rsid w:val="00D61E0C"/>
    <w:rsid w:val="00D62B8D"/>
    <w:rsid w:val="00D63123"/>
    <w:rsid w:val="00D63C31"/>
    <w:rsid w:val="00D64693"/>
    <w:rsid w:val="00D6549D"/>
    <w:rsid w:val="00D66C95"/>
    <w:rsid w:val="00D708EF"/>
    <w:rsid w:val="00D71002"/>
    <w:rsid w:val="00D718E7"/>
    <w:rsid w:val="00D71E5C"/>
    <w:rsid w:val="00D723BD"/>
    <w:rsid w:val="00D749E2"/>
    <w:rsid w:val="00D7686D"/>
    <w:rsid w:val="00D76AD5"/>
    <w:rsid w:val="00D77053"/>
    <w:rsid w:val="00D80422"/>
    <w:rsid w:val="00D81203"/>
    <w:rsid w:val="00D81477"/>
    <w:rsid w:val="00D818FC"/>
    <w:rsid w:val="00D823DB"/>
    <w:rsid w:val="00D84546"/>
    <w:rsid w:val="00D84870"/>
    <w:rsid w:val="00D853C5"/>
    <w:rsid w:val="00D8630A"/>
    <w:rsid w:val="00D8630B"/>
    <w:rsid w:val="00D87945"/>
    <w:rsid w:val="00D87E09"/>
    <w:rsid w:val="00D9121E"/>
    <w:rsid w:val="00D92E2D"/>
    <w:rsid w:val="00D94A16"/>
    <w:rsid w:val="00D958E8"/>
    <w:rsid w:val="00D96C0D"/>
    <w:rsid w:val="00DA05A0"/>
    <w:rsid w:val="00DA0B6F"/>
    <w:rsid w:val="00DA1651"/>
    <w:rsid w:val="00DA1CB9"/>
    <w:rsid w:val="00DA346E"/>
    <w:rsid w:val="00DA3857"/>
    <w:rsid w:val="00DA4709"/>
    <w:rsid w:val="00DA4E08"/>
    <w:rsid w:val="00DA5097"/>
    <w:rsid w:val="00DA5146"/>
    <w:rsid w:val="00DA7EFE"/>
    <w:rsid w:val="00DB0E55"/>
    <w:rsid w:val="00DB1EA5"/>
    <w:rsid w:val="00DB26A1"/>
    <w:rsid w:val="00DB3560"/>
    <w:rsid w:val="00DB6D39"/>
    <w:rsid w:val="00DB7D41"/>
    <w:rsid w:val="00DC03AE"/>
    <w:rsid w:val="00DC0572"/>
    <w:rsid w:val="00DC1428"/>
    <w:rsid w:val="00DC18D5"/>
    <w:rsid w:val="00DC2D8F"/>
    <w:rsid w:val="00DC36C2"/>
    <w:rsid w:val="00DC3F07"/>
    <w:rsid w:val="00DC43A7"/>
    <w:rsid w:val="00DC4860"/>
    <w:rsid w:val="00DC5573"/>
    <w:rsid w:val="00DC5751"/>
    <w:rsid w:val="00DC5FFB"/>
    <w:rsid w:val="00DC6514"/>
    <w:rsid w:val="00DC7034"/>
    <w:rsid w:val="00DC7C2B"/>
    <w:rsid w:val="00DC7CCD"/>
    <w:rsid w:val="00DD03BB"/>
    <w:rsid w:val="00DD06AB"/>
    <w:rsid w:val="00DD0E45"/>
    <w:rsid w:val="00DD2B51"/>
    <w:rsid w:val="00DD41CF"/>
    <w:rsid w:val="00DD48F6"/>
    <w:rsid w:val="00DD7710"/>
    <w:rsid w:val="00DD7EE3"/>
    <w:rsid w:val="00DE093F"/>
    <w:rsid w:val="00DE0DBB"/>
    <w:rsid w:val="00DE15C5"/>
    <w:rsid w:val="00DE3350"/>
    <w:rsid w:val="00DE548F"/>
    <w:rsid w:val="00DE7830"/>
    <w:rsid w:val="00DF01AF"/>
    <w:rsid w:val="00DF0AF4"/>
    <w:rsid w:val="00DF0FE1"/>
    <w:rsid w:val="00DF1134"/>
    <w:rsid w:val="00DF1D8B"/>
    <w:rsid w:val="00DF1F5E"/>
    <w:rsid w:val="00DF2708"/>
    <w:rsid w:val="00DF5226"/>
    <w:rsid w:val="00DF6CE6"/>
    <w:rsid w:val="00DF714A"/>
    <w:rsid w:val="00DF75E2"/>
    <w:rsid w:val="00E01740"/>
    <w:rsid w:val="00E01D30"/>
    <w:rsid w:val="00E02734"/>
    <w:rsid w:val="00E02BF4"/>
    <w:rsid w:val="00E036BA"/>
    <w:rsid w:val="00E03ED4"/>
    <w:rsid w:val="00E073CC"/>
    <w:rsid w:val="00E0742F"/>
    <w:rsid w:val="00E0783D"/>
    <w:rsid w:val="00E10EC0"/>
    <w:rsid w:val="00E114B4"/>
    <w:rsid w:val="00E13649"/>
    <w:rsid w:val="00E13AD5"/>
    <w:rsid w:val="00E13AE3"/>
    <w:rsid w:val="00E1725B"/>
    <w:rsid w:val="00E17CB3"/>
    <w:rsid w:val="00E20270"/>
    <w:rsid w:val="00E229D7"/>
    <w:rsid w:val="00E23BD0"/>
    <w:rsid w:val="00E24E74"/>
    <w:rsid w:val="00E25032"/>
    <w:rsid w:val="00E25510"/>
    <w:rsid w:val="00E31D52"/>
    <w:rsid w:val="00E31F4E"/>
    <w:rsid w:val="00E32993"/>
    <w:rsid w:val="00E33E17"/>
    <w:rsid w:val="00E3517A"/>
    <w:rsid w:val="00E35734"/>
    <w:rsid w:val="00E375D9"/>
    <w:rsid w:val="00E4006F"/>
    <w:rsid w:val="00E401AB"/>
    <w:rsid w:val="00E4036A"/>
    <w:rsid w:val="00E407B7"/>
    <w:rsid w:val="00E41579"/>
    <w:rsid w:val="00E420A4"/>
    <w:rsid w:val="00E43F34"/>
    <w:rsid w:val="00E4546F"/>
    <w:rsid w:val="00E464EC"/>
    <w:rsid w:val="00E5109F"/>
    <w:rsid w:val="00E51F2E"/>
    <w:rsid w:val="00E55D68"/>
    <w:rsid w:val="00E561DE"/>
    <w:rsid w:val="00E570B5"/>
    <w:rsid w:val="00E57F6D"/>
    <w:rsid w:val="00E612FB"/>
    <w:rsid w:val="00E62758"/>
    <w:rsid w:val="00E633E6"/>
    <w:rsid w:val="00E6373D"/>
    <w:rsid w:val="00E645B7"/>
    <w:rsid w:val="00E64CF9"/>
    <w:rsid w:val="00E66406"/>
    <w:rsid w:val="00E66522"/>
    <w:rsid w:val="00E6705A"/>
    <w:rsid w:val="00E704E8"/>
    <w:rsid w:val="00E7060B"/>
    <w:rsid w:val="00E70832"/>
    <w:rsid w:val="00E732D9"/>
    <w:rsid w:val="00E73A39"/>
    <w:rsid w:val="00E80C56"/>
    <w:rsid w:val="00E80E48"/>
    <w:rsid w:val="00E826E4"/>
    <w:rsid w:val="00E82978"/>
    <w:rsid w:val="00E85343"/>
    <w:rsid w:val="00E855BE"/>
    <w:rsid w:val="00E86C71"/>
    <w:rsid w:val="00E86CBC"/>
    <w:rsid w:val="00E914C5"/>
    <w:rsid w:val="00E91AAD"/>
    <w:rsid w:val="00E91C11"/>
    <w:rsid w:val="00E9245F"/>
    <w:rsid w:val="00E93505"/>
    <w:rsid w:val="00E9359A"/>
    <w:rsid w:val="00E94234"/>
    <w:rsid w:val="00E94869"/>
    <w:rsid w:val="00E9520C"/>
    <w:rsid w:val="00E95514"/>
    <w:rsid w:val="00E97D54"/>
    <w:rsid w:val="00EA051F"/>
    <w:rsid w:val="00EA1AB1"/>
    <w:rsid w:val="00EA454C"/>
    <w:rsid w:val="00EA5B88"/>
    <w:rsid w:val="00EB1AC7"/>
    <w:rsid w:val="00EB32EF"/>
    <w:rsid w:val="00EB404D"/>
    <w:rsid w:val="00EB5ADB"/>
    <w:rsid w:val="00EB6362"/>
    <w:rsid w:val="00EB68AB"/>
    <w:rsid w:val="00EB68C4"/>
    <w:rsid w:val="00EB68DD"/>
    <w:rsid w:val="00EB758C"/>
    <w:rsid w:val="00EB7A57"/>
    <w:rsid w:val="00EC0779"/>
    <w:rsid w:val="00EC114D"/>
    <w:rsid w:val="00EC1150"/>
    <w:rsid w:val="00EC1279"/>
    <w:rsid w:val="00EC2BD0"/>
    <w:rsid w:val="00EC2F6D"/>
    <w:rsid w:val="00EC3EBF"/>
    <w:rsid w:val="00EC786F"/>
    <w:rsid w:val="00ED0E47"/>
    <w:rsid w:val="00ED4397"/>
    <w:rsid w:val="00ED58B1"/>
    <w:rsid w:val="00EE0ECD"/>
    <w:rsid w:val="00EE251A"/>
    <w:rsid w:val="00EE3188"/>
    <w:rsid w:val="00EE5764"/>
    <w:rsid w:val="00EE5C5B"/>
    <w:rsid w:val="00EF120F"/>
    <w:rsid w:val="00EF1383"/>
    <w:rsid w:val="00EF1987"/>
    <w:rsid w:val="00EF1C0B"/>
    <w:rsid w:val="00EF2FAC"/>
    <w:rsid w:val="00EF3876"/>
    <w:rsid w:val="00EF51CF"/>
    <w:rsid w:val="00F00E49"/>
    <w:rsid w:val="00F01F77"/>
    <w:rsid w:val="00F02636"/>
    <w:rsid w:val="00F02739"/>
    <w:rsid w:val="00F05004"/>
    <w:rsid w:val="00F05131"/>
    <w:rsid w:val="00F05709"/>
    <w:rsid w:val="00F073EC"/>
    <w:rsid w:val="00F11149"/>
    <w:rsid w:val="00F112AE"/>
    <w:rsid w:val="00F13EE3"/>
    <w:rsid w:val="00F142D6"/>
    <w:rsid w:val="00F14668"/>
    <w:rsid w:val="00F17693"/>
    <w:rsid w:val="00F17D3C"/>
    <w:rsid w:val="00F20923"/>
    <w:rsid w:val="00F2377C"/>
    <w:rsid w:val="00F239DD"/>
    <w:rsid w:val="00F23B5F"/>
    <w:rsid w:val="00F23ED0"/>
    <w:rsid w:val="00F2420B"/>
    <w:rsid w:val="00F249E5"/>
    <w:rsid w:val="00F2507D"/>
    <w:rsid w:val="00F26117"/>
    <w:rsid w:val="00F269A1"/>
    <w:rsid w:val="00F26B4B"/>
    <w:rsid w:val="00F26EFD"/>
    <w:rsid w:val="00F26FF3"/>
    <w:rsid w:val="00F306BF"/>
    <w:rsid w:val="00F326C9"/>
    <w:rsid w:val="00F3325B"/>
    <w:rsid w:val="00F33C9F"/>
    <w:rsid w:val="00F3438E"/>
    <w:rsid w:val="00F368C3"/>
    <w:rsid w:val="00F36FA7"/>
    <w:rsid w:val="00F37F9C"/>
    <w:rsid w:val="00F40836"/>
    <w:rsid w:val="00F41C88"/>
    <w:rsid w:val="00F42C38"/>
    <w:rsid w:val="00F459A8"/>
    <w:rsid w:val="00F45A96"/>
    <w:rsid w:val="00F45BEB"/>
    <w:rsid w:val="00F45D0B"/>
    <w:rsid w:val="00F47926"/>
    <w:rsid w:val="00F47A23"/>
    <w:rsid w:val="00F502B0"/>
    <w:rsid w:val="00F50D1B"/>
    <w:rsid w:val="00F519C0"/>
    <w:rsid w:val="00F530D1"/>
    <w:rsid w:val="00F54359"/>
    <w:rsid w:val="00F54699"/>
    <w:rsid w:val="00F55611"/>
    <w:rsid w:val="00F55B41"/>
    <w:rsid w:val="00F55BDB"/>
    <w:rsid w:val="00F55CDB"/>
    <w:rsid w:val="00F565C0"/>
    <w:rsid w:val="00F56834"/>
    <w:rsid w:val="00F57252"/>
    <w:rsid w:val="00F57C09"/>
    <w:rsid w:val="00F602C1"/>
    <w:rsid w:val="00F6055B"/>
    <w:rsid w:val="00F609A0"/>
    <w:rsid w:val="00F609EE"/>
    <w:rsid w:val="00F61731"/>
    <w:rsid w:val="00F6389B"/>
    <w:rsid w:val="00F643DF"/>
    <w:rsid w:val="00F656AE"/>
    <w:rsid w:val="00F66898"/>
    <w:rsid w:val="00F67D8B"/>
    <w:rsid w:val="00F7076E"/>
    <w:rsid w:val="00F72B4E"/>
    <w:rsid w:val="00F7364C"/>
    <w:rsid w:val="00F73679"/>
    <w:rsid w:val="00F768EC"/>
    <w:rsid w:val="00F8408F"/>
    <w:rsid w:val="00F84822"/>
    <w:rsid w:val="00F86625"/>
    <w:rsid w:val="00F8682E"/>
    <w:rsid w:val="00F87D41"/>
    <w:rsid w:val="00F918DA"/>
    <w:rsid w:val="00F921FD"/>
    <w:rsid w:val="00F92BDC"/>
    <w:rsid w:val="00F950E3"/>
    <w:rsid w:val="00F977EA"/>
    <w:rsid w:val="00F97A18"/>
    <w:rsid w:val="00F97CFB"/>
    <w:rsid w:val="00F97DEB"/>
    <w:rsid w:val="00F97F9A"/>
    <w:rsid w:val="00FA08A1"/>
    <w:rsid w:val="00FA2331"/>
    <w:rsid w:val="00FA2578"/>
    <w:rsid w:val="00FA3727"/>
    <w:rsid w:val="00FA4420"/>
    <w:rsid w:val="00FA4466"/>
    <w:rsid w:val="00FA4829"/>
    <w:rsid w:val="00FA4A64"/>
    <w:rsid w:val="00FA5214"/>
    <w:rsid w:val="00FA7628"/>
    <w:rsid w:val="00FB044D"/>
    <w:rsid w:val="00FB1692"/>
    <w:rsid w:val="00FB32F6"/>
    <w:rsid w:val="00FB3A7D"/>
    <w:rsid w:val="00FB5F86"/>
    <w:rsid w:val="00FB6565"/>
    <w:rsid w:val="00FB7EF4"/>
    <w:rsid w:val="00FC3046"/>
    <w:rsid w:val="00FC3544"/>
    <w:rsid w:val="00FC5070"/>
    <w:rsid w:val="00FC61F9"/>
    <w:rsid w:val="00FD03FA"/>
    <w:rsid w:val="00FD153C"/>
    <w:rsid w:val="00FD166D"/>
    <w:rsid w:val="00FD35FB"/>
    <w:rsid w:val="00FD5132"/>
    <w:rsid w:val="00FD5E68"/>
    <w:rsid w:val="00FD5FD1"/>
    <w:rsid w:val="00FD605D"/>
    <w:rsid w:val="00FE197C"/>
    <w:rsid w:val="00FE20AF"/>
    <w:rsid w:val="00FE33FE"/>
    <w:rsid w:val="00FE49A3"/>
    <w:rsid w:val="00FE71EF"/>
    <w:rsid w:val="00FE76D6"/>
    <w:rsid w:val="00FF065A"/>
    <w:rsid w:val="00FF0E0B"/>
    <w:rsid w:val="00FF1375"/>
    <w:rsid w:val="00FF26A5"/>
    <w:rsid w:val="00FF38AA"/>
    <w:rsid w:val="00FF5272"/>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708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9F"/>
    <w:pPr>
      <w:spacing w:after="200" w:line="276" w:lineRule="auto"/>
    </w:pPr>
    <w:rPr>
      <w:sz w:val="22"/>
      <w:szCs w:val="22"/>
    </w:rPr>
  </w:style>
  <w:style w:type="paragraph" w:styleId="Heading1">
    <w:name w:val="heading 1"/>
    <w:basedOn w:val="Normal"/>
    <w:next w:val="Normal"/>
    <w:link w:val="Heading1Char"/>
    <w:qFormat/>
    <w:rsid w:val="005F564F"/>
    <w:pPr>
      <w:keepNext/>
      <w:spacing w:after="0" w:line="240" w:lineRule="auto"/>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spacing w:after="0" w:line="240" w:lineRule="auto"/>
      <w:ind w:left="720"/>
    </w:pPr>
    <w:rPr>
      <w:rFonts w:ascii="Arial" w:hAnsi="Arial"/>
      <w:sz w:val="24"/>
      <w:szCs w:val="24"/>
    </w:rPr>
  </w:style>
  <w:style w:type="paragraph" w:styleId="Subtitle">
    <w:name w:val="Subtitle"/>
    <w:basedOn w:val="Normal"/>
    <w:link w:val="SubtitleChar"/>
    <w:uiPriority w:val="11"/>
    <w:qFormat/>
    <w:rsid w:val="00CD0736"/>
    <w:pPr>
      <w:spacing w:after="480" w:line="240" w:lineRule="auto"/>
      <w:jc w:val="center"/>
    </w:pPr>
    <w:rPr>
      <w:rFonts w:ascii="Cambria" w:eastAsia="Calibri" w:hAnsi="Cambria"/>
      <w:sz w:val="28"/>
      <w:szCs w:val="24"/>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pPr>
      <w:spacing w:after="0" w:line="240" w:lineRule="auto"/>
    </w:pPr>
    <w:rPr>
      <w:rFonts w:eastAsia="Calibri"/>
      <w:color w:val="000000"/>
      <w:szCs w:val="20"/>
      <w:lang w:val="x-none" w:eastAsia="x-none"/>
    </w:rPr>
  </w:style>
  <w:style w:type="paragraph" w:styleId="NormalWeb">
    <w:name w:val="Normal (Web)"/>
    <w:basedOn w:val="Normal"/>
    <w:uiPriority w:val="99"/>
    <w:unhideWhenUsed/>
    <w:rsid w:val="00CD073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CD073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0736"/>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rPr>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sz w:val="24"/>
      <w:szCs w:val="24"/>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ind w:left="720"/>
      <w:contextualSpacing/>
    </w:p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line="240" w:lineRule="auto"/>
    </w:pPr>
    <w:rPr>
      <w:rFonts w:ascii="Times" w:hAnsi="Times"/>
      <w:sz w:val="20"/>
      <w:szCs w:val="20"/>
    </w:rPr>
  </w:style>
  <w:style w:type="character" w:styleId="Strong">
    <w:name w:val="Strong"/>
    <w:basedOn w:val="DefaultParagraphFont"/>
    <w:qFormat/>
    <w:rsid w:val="00E01740"/>
    <w:rPr>
      <w:b/>
      <w:bCs/>
    </w:rPr>
  </w:style>
  <w:style w:type="character" w:styleId="Hyperlink">
    <w:name w:val="Hyperlink"/>
    <w:basedOn w:val="DefaultParagraphFont"/>
    <w:uiPriority w:val="99"/>
    <w:semiHidden/>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spacing w:after="0" w:line="240" w:lineRule="auto"/>
      <w:ind w:left="360"/>
    </w:pPr>
    <w:rPr>
      <w:rFonts w:ascii="Arial" w:hAnsi="Arial"/>
      <w:sz w:val="24"/>
      <w:szCs w:val="20"/>
    </w:rPr>
  </w:style>
  <w:style w:type="character" w:customStyle="1" w:styleId="BodyTextIndent3Char">
    <w:name w:val="Body Text Indent 3 Char"/>
    <w:basedOn w:val="DefaultParagraphFont"/>
    <w:link w:val="BodyTextIndent3"/>
    <w:rsid w:val="0099261A"/>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9F"/>
    <w:pPr>
      <w:spacing w:after="200" w:line="276" w:lineRule="auto"/>
    </w:pPr>
    <w:rPr>
      <w:sz w:val="22"/>
      <w:szCs w:val="22"/>
    </w:rPr>
  </w:style>
  <w:style w:type="paragraph" w:styleId="Heading1">
    <w:name w:val="heading 1"/>
    <w:basedOn w:val="Normal"/>
    <w:next w:val="Normal"/>
    <w:link w:val="Heading1Char"/>
    <w:qFormat/>
    <w:rsid w:val="005F564F"/>
    <w:pPr>
      <w:keepNext/>
      <w:spacing w:after="0" w:line="240" w:lineRule="auto"/>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spacing w:after="0" w:line="240" w:lineRule="auto"/>
      <w:ind w:left="720"/>
    </w:pPr>
    <w:rPr>
      <w:rFonts w:ascii="Arial" w:hAnsi="Arial"/>
      <w:sz w:val="24"/>
      <w:szCs w:val="24"/>
    </w:rPr>
  </w:style>
  <w:style w:type="paragraph" w:styleId="Subtitle">
    <w:name w:val="Subtitle"/>
    <w:basedOn w:val="Normal"/>
    <w:link w:val="SubtitleChar"/>
    <w:uiPriority w:val="11"/>
    <w:qFormat/>
    <w:rsid w:val="00CD0736"/>
    <w:pPr>
      <w:spacing w:after="480" w:line="240" w:lineRule="auto"/>
      <w:jc w:val="center"/>
    </w:pPr>
    <w:rPr>
      <w:rFonts w:ascii="Cambria" w:eastAsia="Calibri" w:hAnsi="Cambria"/>
      <w:sz w:val="28"/>
      <w:szCs w:val="24"/>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pPr>
      <w:spacing w:after="0" w:line="240" w:lineRule="auto"/>
    </w:pPr>
    <w:rPr>
      <w:rFonts w:eastAsia="Calibri"/>
      <w:color w:val="000000"/>
      <w:szCs w:val="20"/>
      <w:lang w:val="x-none" w:eastAsia="x-none"/>
    </w:rPr>
  </w:style>
  <w:style w:type="paragraph" w:styleId="NormalWeb">
    <w:name w:val="Normal (Web)"/>
    <w:basedOn w:val="Normal"/>
    <w:uiPriority w:val="99"/>
    <w:unhideWhenUsed/>
    <w:rsid w:val="00CD073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CD073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0736"/>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rPr>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sz w:val="24"/>
      <w:szCs w:val="24"/>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ind w:left="720"/>
      <w:contextualSpacing/>
    </w:p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line="240" w:lineRule="auto"/>
    </w:pPr>
    <w:rPr>
      <w:rFonts w:ascii="Times" w:hAnsi="Times"/>
      <w:sz w:val="20"/>
      <w:szCs w:val="20"/>
    </w:rPr>
  </w:style>
  <w:style w:type="character" w:styleId="Strong">
    <w:name w:val="Strong"/>
    <w:basedOn w:val="DefaultParagraphFont"/>
    <w:qFormat/>
    <w:rsid w:val="00E01740"/>
    <w:rPr>
      <w:b/>
      <w:bCs/>
    </w:rPr>
  </w:style>
  <w:style w:type="character" w:styleId="Hyperlink">
    <w:name w:val="Hyperlink"/>
    <w:basedOn w:val="DefaultParagraphFont"/>
    <w:uiPriority w:val="99"/>
    <w:semiHidden/>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spacing w:after="0" w:line="240" w:lineRule="auto"/>
      <w:ind w:left="360"/>
    </w:pPr>
    <w:rPr>
      <w:rFonts w:ascii="Arial" w:hAnsi="Arial"/>
      <w:sz w:val="24"/>
      <w:szCs w:val="20"/>
    </w:rPr>
  </w:style>
  <w:style w:type="character" w:customStyle="1" w:styleId="BodyTextIndent3Char">
    <w:name w:val="Body Text Indent 3 Char"/>
    <w:basedOn w:val="DefaultParagraphFont"/>
    <w:link w:val="BodyTextIndent3"/>
    <w:rsid w:val="009926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6CE50-F400-AA43-B7C7-0D0B644402D4}"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0B727E93-3A24-C249-8263-E392451A96BF}">
      <dgm:prSet phldrT="[Text]"/>
      <dgm:spPr/>
      <dgm:t>
        <a:bodyPr/>
        <a:lstStyle/>
        <a:p>
          <a:r>
            <a:rPr lang="en-US"/>
            <a:t>ED</a:t>
          </a:r>
        </a:p>
      </dgm:t>
    </dgm:pt>
    <dgm:pt modelId="{970660E3-28C5-124B-9430-18DB5BD4C45D}" type="parTrans" cxnId="{A9EA907E-C1F8-AE41-96BC-4C4841286E0E}">
      <dgm:prSet/>
      <dgm:spPr/>
      <dgm:t>
        <a:bodyPr/>
        <a:lstStyle/>
        <a:p>
          <a:endParaRPr lang="en-US"/>
        </a:p>
      </dgm:t>
    </dgm:pt>
    <dgm:pt modelId="{33F7940A-B0C6-8543-AA10-B608A653CA8C}" type="sibTrans" cxnId="{A9EA907E-C1F8-AE41-96BC-4C4841286E0E}">
      <dgm:prSet/>
      <dgm:spPr/>
      <dgm:t>
        <a:bodyPr/>
        <a:lstStyle/>
        <a:p>
          <a:endParaRPr lang="en-US"/>
        </a:p>
      </dgm:t>
    </dgm:pt>
    <dgm:pt modelId="{B3DE494D-E2D4-D34A-B474-47918B88455A}">
      <dgm:prSet phldrT="[Text]"/>
      <dgm:spPr/>
      <dgm:t>
        <a:bodyPr/>
        <a:lstStyle/>
        <a:p>
          <a:r>
            <a:rPr lang="en-US"/>
            <a:t>Service Development Manager - Meagan</a:t>
          </a:r>
        </a:p>
      </dgm:t>
    </dgm:pt>
    <dgm:pt modelId="{EF24106B-0B39-BB49-9C4D-B6EE5F314866}" type="parTrans" cxnId="{BDC6CCE8-FD1C-6A4F-8E27-40C89455FB55}">
      <dgm:prSet/>
      <dgm:spPr/>
      <dgm:t>
        <a:bodyPr/>
        <a:lstStyle/>
        <a:p>
          <a:endParaRPr lang="en-US"/>
        </a:p>
      </dgm:t>
    </dgm:pt>
    <dgm:pt modelId="{86F81B50-29C0-9F49-9369-466136BFA9CE}" type="sibTrans" cxnId="{BDC6CCE8-FD1C-6A4F-8E27-40C89455FB55}">
      <dgm:prSet/>
      <dgm:spPr/>
      <dgm:t>
        <a:bodyPr/>
        <a:lstStyle/>
        <a:p>
          <a:endParaRPr lang="en-US"/>
        </a:p>
      </dgm:t>
    </dgm:pt>
    <dgm:pt modelId="{F9929EA0-FBEA-924A-91E0-B7D96B00D919}">
      <dgm:prSet phldrT="[Text]"/>
      <dgm:spPr/>
      <dgm:t>
        <a:bodyPr/>
        <a:lstStyle/>
        <a:p>
          <a:r>
            <a:rPr lang="en-US"/>
            <a:t>Mobility Coordinator - Noah</a:t>
          </a:r>
        </a:p>
      </dgm:t>
    </dgm:pt>
    <dgm:pt modelId="{3A429CB2-7A03-8947-A00A-F2F90DB3058F}" type="parTrans" cxnId="{D0FE8527-9E4B-1E41-A226-3D850236E4C9}">
      <dgm:prSet/>
      <dgm:spPr/>
      <dgm:t>
        <a:bodyPr/>
        <a:lstStyle/>
        <a:p>
          <a:endParaRPr lang="en-US"/>
        </a:p>
      </dgm:t>
    </dgm:pt>
    <dgm:pt modelId="{3C417C10-C5FB-924B-A69C-5EDF6ACEC2E4}" type="sibTrans" cxnId="{D0FE8527-9E4B-1E41-A226-3D850236E4C9}">
      <dgm:prSet/>
      <dgm:spPr/>
      <dgm:t>
        <a:bodyPr/>
        <a:lstStyle/>
        <a:p>
          <a:endParaRPr lang="en-US"/>
        </a:p>
      </dgm:t>
    </dgm:pt>
    <dgm:pt modelId="{26432B83-0921-1045-A87F-7F830C0B5B7B}">
      <dgm:prSet phldrT="[Text]"/>
      <dgm:spPr/>
      <dgm:t>
        <a:bodyPr/>
        <a:lstStyle/>
        <a:p>
          <a:r>
            <a:rPr lang="en-US"/>
            <a:t>Moiblity Coordinator - Leticia</a:t>
          </a:r>
        </a:p>
      </dgm:t>
    </dgm:pt>
    <dgm:pt modelId="{ACACF888-C8CB-D541-9EDB-77B452275A81}" type="parTrans" cxnId="{1156F4E2-D2A5-E342-9222-A63E70DE1767}">
      <dgm:prSet/>
      <dgm:spPr/>
      <dgm:t>
        <a:bodyPr/>
        <a:lstStyle/>
        <a:p>
          <a:endParaRPr lang="en-US"/>
        </a:p>
      </dgm:t>
    </dgm:pt>
    <dgm:pt modelId="{4F0BF26E-FC20-2A40-ACC9-A83070C42806}" type="sibTrans" cxnId="{1156F4E2-D2A5-E342-9222-A63E70DE1767}">
      <dgm:prSet/>
      <dgm:spPr/>
      <dgm:t>
        <a:bodyPr/>
        <a:lstStyle/>
        <a:p>
          <a:endParaRPr lang="en-US"/>
        </a:p>
      </dgm:t>
    </dgm:pt>
    <dgm:pt modelId="{FA86F861-D7F0-D74B-9EF4-765F595C0AE3}">
      <dgm:prSet phldrT="[Text]"/>
      <dgm:spPr/>
      <dgm:t>
        <a:bodyPr/>
        <a:lstStyle/>
        <a:p>
          <a:r>
            <a:rPr lang="en-US"/>
            <a:t>Mobility Coordinator - Jonathon</a:t>
          </a:r>
        </a:p>
      </dgm:t>
    </dgm:pt>
    <dgm:pt modelId="{CFECFF01-AB8C-D144-81F4-4F09F6FB4D86}" type="parTrans" cxnId="{F16847A8-4ABC-0B42-8046-9A3096EC9400}">
      <dgm:prSet/>
      <dgm:spPr/>
      <dgm:t>
        <a:bodyPr/>
        <a:lstStyle/>
        <a:p>
          <a:endParaRPr lang="en-US"/>
        </a:p>
      </dgm:t>
    </dgm:pt>
    <dgm:pt modelId="{55DAFC44-8B33-4B4C-B38F-79CC7766A5B1}" type="sibTrans" cxnId="{F16847A8-4ABC-0B42-8046-9A3096EC9400}">
      <dgm:prSet/>
      <dgm:spPr/>
      <dgm:t>
        <a:bodyPr/>
        <a:lstStyle/>
        <a:p>
          <a:endParaRPr lang="en-US"/>
        </a:p>
      </dgm:t>
    </dgm:pt>
    <dgm:pt modelId="{BC795114-BA3A-2947-8C4E-9AAA23BAB872}">
      <dgm:prSet phldrT="[Text]"/>
      <dgm:spPr/>
      <dgm:t>
        <a:bodyPr/>
        <a:lstStyle/>
        <a:p>
          <a:r>
            <a:rPr lang="en-US"/>
            <a:t>Admin Assistant - Budd</a:t>
          </a:r>
        </a:p>
      </dgm:t>
    </dgm:pt>
    <dgm:pt modelId="{11098D9C-2E1E-B540-BF0B-66A499064513}" type="parTrans" cxnId="{0A1B5097-F532-C04F-840E-ACBC0903DF61}">
      <dgm:prSet/>
      <dgm:spPr/>
      <dgm:t>
        <a:bodyPr/>
        <a:lstStyle/>
        <a:p>
          <a:endParaRPr lang="en-US"/>
        </a:p>
      </dgm:t>
    </dgm:pt>
    <dgm:pt modelId="{CE102575-5E4C-7043-B1ED-918AE72FDE62}" type="sibTrans" cxnId="{0A1B5097-F532-C04F-840E-ACBC0903DF61}">
      <dgm:prSet/>
      <dgm:spPr/>
      <dgm:t>
        <a:bodyPr/>
        <a:lstStyle/>
        <a:p>
          <a:endParaRPr lang="en-US"/>
        </a:p>
      </dgm:t>
    </dgm:pt>
    <dgm:pt modelId="{03F0BB9B-E419-AA44-9792-0566F0E48823}">
      <dgm:prSet phldrT="[Text]"/>
      <dgm:spPr/>
      <dgm:t>
        <a:bodyPr/>
        <a:lstStyle/>
        <a:p>
          <a:r>
            <a:rPr lang="en-US"/>
            <a:t>Grants Analyst</a:t>
          </a:r>
        </a:p>
        <a:p>
          <a:r>
            <a:rPr lang="en-US"/>
            <a:t>Oswaldo</a:t>
          </a:r>
        </a:p>
      </dgm:t>
    </dgm:pt>
    <dgm:pt modelId="{ADFC7EEF-793A-1A4C-9003-FA48877214BB}" type="parTrans" cxnId="{AEE2D5E2-9941-B24D-B137-ACDA0CCA0BFE}">
      <dgm:prSet/>
      <dgm:spPr/>
      <dgm:t>
        <a:bodyPr/>
        <a:lstStyle/>
        <a:p>
          <a:endParaRPr lang="en-US"/>
        </a:p>
      </dgm:t>
    </dgm:pt>
    <dgm:pt modelId="{0FA76212-8F1B-1B47-9653-23DE889CBB9D}" type="sibTrans" cxnId="{AEE2D5E2-9941-B24D-B137-ACDA0CCA0BFE}">
      <dgm:prSet/>
      <dgm:spPr/>
      <dgm:t>
        <a:bodyPr/>
        <a:lstStyle/>
        <a:p>
          <a:endParaRPr lang="en-US"/>
        </a:p>
      </dgm:t>
    </dgm:pt>
    <dgm:pt modelId="{C4DA062B-44F0-D049-8651-E7254C0F7DE7}">
      <dgm:prSet phldrT="[Text]"/>
      <dgm:spPr/>
      <dgm:t>
        <a:bodyPr/>
        <a:lstStyle/>
        <a:p>
          <a:r>
            <a:rPr lang="en-US"/>
            <a:t>Mobility Coordinator - Dorothy</a:t>
          </a:r>
        </a:p>
      </dgm:t>
    </dgm:pt>
    <dgm:pt modelId="{85180CEF-7AA1-B74A-BFED-F9B3D64A464D}" type="parTrans" cxnId="{5525006E-C94D-6C42-855B-669078491977}">
      <dgm:prSet/>
      <dgm:spPr/>
      <dgm:t>
        <a:bodyPr/>
        <a:lstStyle/>
        <a:p>
          <a:endParaRPr lang="en-US"/>
        </a:p>
      </dgm:t>
    </dgm:pt>
    <dgm:pt modelId="{290758E7-A52D-6D4F-93D3-D78713F634EC}" type="sibTrans" cxnId="{5525006E-C94D-6C42-855B-669078491977}">
      <dgm:prSet/>
      <dgm:spPr/>
      <dgm:t>
        <a:bodyPr/>
        <a:lstStyle/>
        <a:p>
          <a:endParaRPr lang="en-US"/>
        </a:p>
      </dgm:t>
    </dgm:pt>
    <dgm:pt modelId="{AB2608D6-7F39-2248-B81A-F425636E732A}">
      <dgm:prSet/>
      <dgm:spPr/>
      <dgm:t>
        <a:bodyPr/>
        <a:lstStyle/>
        <a:p>
          <a:r>
            <a:rPr lang="en-US" b="1">
              <a:solidFill>
                <a:srgbClr val="FF0000"/>
              </a:solidFill>
            </a:rPr>
            <a:t>propsed</a:t>
          </a:r>
        </a:p>
        <a:p>
          <a:r>
            <a:rPr lang="en-US" b="1">
              <a:solidFill>
                <a:srgbClr val="FF0000"/>
              </a:solidFill>
            </a:rPr>
            <a:t>Accountant</a:t>
          </a:r>
        </a:p>
      </dgm:t>
    </dgm:pt>
    <dgm:pt modelId="{06003439-1E5E-B840-B1DA-298A64AF8B53}" type="parTrans" cxnId="{4477E4E7-527F-3842-9BC9-6F53EBE90C0B}">
      <dgm:prSet/>
      <dgm:spPr/>
    </dgm:pt>
    <dgm:pt modelId="{BC48C852-8CC5-4C48-86CB-88587BF04F77}" type="sibTrans" cxnId="{4477E4E7-527F-3842-9BC9-6F53EBE90C0B}">
      <dgm:prSet/>
      <dgm:spPr/>
    </dgm:pt>
    <dgm:pt modelId="{A5A90FC7-2A6A-FF44-8C6F-1D69702CD43A}" type="pres">
      <dgm:prSet presAssocID="{9E36CE50-F400-AA43-B7C7-0D0B644402D4}" presName="hierChild1" presStyleCnt="0">
        <dgm:presLayoutVars>
          <dgm:chPref val="1"/>
          <dgm:dir/>
          <dgm:animOne val="branch"/>
          <dgm:animLvl val="lvl"/>
          <dgm:resizeHandles/>
        </dgm:presLayoutVars>
      </dgm:prSet>
      <dgm:spPr/>
      <dgm:t>
        <a:bodyPr/>
        <a:lstStyle/>
        <a:p>
          <a:endParaRPr lang="en-US"/>
        </a:p>
      </dgm:t>
    </dgm:pt>
    <dgm:pt modelId="{1CC48C23-5BF8-CC4C-8366-5CAB97C936EE}" type="pres">
      <dgm:prSet presAssocID="{0B727E93-3A24-C249-8263-E392451A96BF}" presName="hierRoot1" presStyleCnt="0"/>
      <dgm:spPr/>
      <dgm:t>
        <a:bodyPr/>
        <a:lstStyle/>
        <a:p>
          <a:endParaRPr lang="en-US"/>
        </a:p>
      </dgm:t>
    </dgm:pt>
    <dgm:pt modelId="{8E6C1D7A-A38C-1F46-A24D-445FAF411E3B}" type="pres">
      <dgm:prSet presAssocID="{0B727E93-3A24-C249-8263-E392451A96BF}" presName="composite" presStyleCnt="0"/>
      <dgm:spPr/>
      <dgm:t>
        <a:bodyPr/>
        <a:lstStyle/>
        <a:p>
          <a:endParaRPr lang="en-US"/>
        </a:p>
      </dgm:t>
    </dgm:pt>
    <dgm:pt modelId="{45D0C43C-3643-0548-B34E-E564B912E749}" type="pres">
      <dgm:prSet presAssocID="{0B727E93-3A24-C249-8263-E392451A96BF}" presName="background" presStyleLbl="node0" presStyleIdx="0" presStyleCnt="1"/>
      <dgm:spPr/>
      <dgm:t>
        <a:bodyPr/>
        <a:lstStyle/>
        <a:p>
          <a:endParaRPr lang="en-US"/>
        </a:p>
      </dgm:t>
    </dgm:pt>
    <dgm:pt modelId="{6B4E73B8-D462-9948-BFE2-7B0795509ADD}" type="pres">
      <dgm:prSet presAssocID="{0B727E93-3A24-C249-8263-E392451A96BF}" presName="text" presStyleLbl="fgAcc0" presStyleIdx="0" presStyleCnt="1" custScaleX="83043" custScaleY="72533">
        <dgm:presLayoutVars>
          <dgm:chPref val="3"/>
        </dgm:presLayoutVars>
      </dgm:prSet>
      <dgm:spPr/>
      <dgm:t>
        <a:bodyPr/>
        <a:lstStyle/>
        <a:p>
          <a:endParaRPr lang="en-US"/>
        </a:p>
      </dgm:t>
    </dgm:pt>
    <dgm:pt modelId="{6070C904-5D41-624E-969B-FC4F02505B2F}" type="pres">
      <dgm:prSet presAssocID="{0B727E93-3A24-C249-8263-E392451A96BF}" presName="hierChild2" presStyleCnt="0"/>
      <dgm:spPr/>
      <dgm:t>
        <a:bodyPr/>
        <a:lstStyle/>
        <a:p>
          <a:endParaRPr lang="en-US"/>
        </a:p>
      </dgm:t>
    </dgm:pt>
    <dgm:pt modelId="{9912C02F-6AAC-7E4D-8DC9-7629024826FF}" type="pres">
      <dgm:prSet presAssocID="{11098D9C-2E1E-B540-BF0B-66A499064513}" presName="Name10" presStyleLbl="parChTrans1D2" presStyleIdx="0" presStyleCnt="4"/>
      <dgm:spPr/>
      <dgm:t>
        <a:bodyPr/>
        <a:lstStyle/>
        <a:p>
          <a:endParaRPr lang="en-US"/>
        </a:p>
      </dgm:t>
    </dgm:pt>
    <dgm:pt modelId="{CDD0C9D0-5243-6B4B-971C-C7916A60FF21}" type="pres">
      <dgm:prSet presAssocID="{BC795114-BA3A-2947-8C4E-9AAA23BAB872}" presName="hierRoot2" presStyleCnt="0"/>
      <dgm:spPr/>
      <dgm:t>
        <a:bodyPr/>
        <a:lstStyle/>
        <a:p>
          <a:endParaRPr lang="en-US"/>
        </a:p>
      </dgm:t>
    </dgm:pt>
    <dgm:pt modelId="{A409E17D-1928-724E-A796-F7344B52541E}" type="pres">
      <dgm:prSet presAssocID="{BC795114-BA3A-2947-8C4E-9AAA23BAB872}" presName="composite2" presStyleCnt="0"/>
      <dgm:spPr/>
      <dgm:t>
        <a:bodyPr/>
        <a:lstStyle/>
        <a:p>
          <a:endParaRPr lang="en-US"/>
        </a:p>
      </dgm:t>
    </dgm:pt>
    <dgm:pt modelId="{6BD63F44-A977-EE4C-9F3F-40A0A844D540}" type="pres">
      <dgm:prSet presAssocID="{BC795114-BA3A-2947-8C4E-9AAA23BAB872}" presName="background2" presStyleLbl="node2" presStyleIdx="0" presStyleCnt="4"/>
      <dgm:spPr/>
      <dgm:t>
        <a:bodyPr/>
        <a:lstStyle/>
        <a:p>
          <a:endParaRPr lang="en-US"/>
        </a:p>
      </dgm:t>
    </dgm:pt>
    <dgm:pt modelId="{A2C69962-FDDB-8644-A95A-5C777CBEA306}" type="pres">
      <dgm:prSet presAssocID="{BC795114-BA3A-2947-8C4E-9AAA23BAB872}" presName="text2" presStyleLbl="fgAcc2" presStyleIdx="0" presStyleCnt="4">
        <dgm:presLayoutVars>
          <dgm:chPref val="3"/>
        </dgm:presLayoutVars>
      </dgm:prSet>
      <dgm:spPr/>
      <dgm:t>
        <a:bodyPr/>
        <a:lstStyle/>
        <a:p>
          <a:endParaRPr lang="en-US"/>
        </a:p>
      </dgm:t>
    </dgm:pt>
    <dgm:pt modelId="{D868839A-74EA-7140-A893-CC5FDD152BD2}" type="pres">
      <dgm:prSet presAssocID="{BC795114-BA3A-2947-8C4E-9AAA23BAB872}" presName="hierChild3" presStyleCnt="0"/>
      <dgm:spPr/>
      <dgm:t>
        <a:bodyPr/>
        <a:lstStyle/>
        <a:p>
          <a:endParaRPr lang="en-US"/>
        </a:p>
      </dgm:t>
    </dgm:pt>
    <dgm:pt modelId="{F8D462B2-83A5-8340-B858-0251152307CD}" type="pres">
      <dgm:prSet presAssocID="{ADFC7EEF-793A-1A4C-9003-FA48877214BB}" presName="Name10" presStyleLbl="parChTrans1D2" presStyleIdx="1" presStyleCnt="4"/>
      <dgm:spPr/>
      <dgm:t>
        <a:bodyPr/>
        <a:lstStyle/>
        <a:p>
          <a:endParaRPr lang="en-US"/>
        </a:p>
      </dgm:t>
    </dgm:pt>
    <dgm:pt modelId="{875BE64D-FFD8-7A4C-BC30-81C1DAAFCB01}" type="pres">
      <dgm:prSet presAssocID="{03F0BB9B-E419-AA44-9792-0566F0E48823}" presName="hierRoot2" presStyleCnt="0"/>
      <dgm:spPr/>
      <dgm:t>
        <a:bodyPr/>
        <a:lstStyle/>
        <a:p>
          <a:endParaRPr lang="en-US"/>
        </a:p>
      </dgm:t>
    </dgm:pt>
    <dgm:pt modelId="{14668D21-60F8-AC4A-8DA9-F6C8A03FEB1B}" type="pres">
      <dgm:prSet presAssocID="{03F0BB9B-E419-AA44-9792-0566F0E48823}" presName="composite2" presStyleCnt="0"/>
      <dgm:spPr/>
      <dgm:t>
        <a:bodyPr/>
        <a:lstStyle/>
        <a:p>
          <a:endParaRPr lang="en-US"/>
        </a:p>
      </dgm:t>
    </dgm:pt>
    <dgm:pt modelId="{D74F9803-457F-DD40-8C92-D3D70BCF0CC6}" type="pres">
      <dgm:prSet presAssocID="{03F0BB9B-E419-AA44-9792-0566F0E48823}" presName="background2" presStyleLbl="node2" presStyleIdx="1" presStyleCnt="4"/>
      <dgm:spPr/>
      <dgm:t>
        <a:bodyPr/>
        <a:lstStyle/>
        <a:p>
          <a:endParaRPr lang="en-US"/>
        </a:p>
      </dgm:t>
    </dgm:pt>
    <dgm:pt modelId="{BBE31AC5-1F58-084D-A857-3D2514E1B4E9}" type="pres">
      <dgm:prSet presAssocID="{03F0BB9B-E419-AA44-9792-0566F0E48823}" presName="text2" presStyleLbl="fgAcc2" presStyleIdx="1" presStyleCnt="4">
        <dgm:presLayoutVars>
          <dgm:chPref val="3"/>
        </dgm:presLayoutVars>
      </dgm:prSet>
      <dgm:spPr/>
      <dgm:t>
        <a:bodyPr/>
        <a:lstStyle/>
        <a:p>
          <a:endParaRPr lang="en-US"/>
        </a:p>
      </dgm:t>
    </dgm:pt>
    <dgm:pt modelId="{9F51EF0A-4DC9-2A48-91EA-5B20EE75BEAE}" type="pres">
      <dgm:prSet presAssocID="{03F0BB9B-E419-AA44-9792-0566F0E48823}" presName="hierChild3" presStyleCnt="0"/>
      <dgm:spPr/>
      <dgm:t>
        <a:bodyPr/>
        <a:lstStyle/>
        <a:p>
          <a:endParaRPr lang="en-US"/>
        </a:p>
      </dgm:t>
    </dgm:pt>
    <dgm:pt modelId="{8C645BE8-1250-D74A-B38B-FC8DB499BF33}" type="pres">
      <dgm:prSet presAssocID="{EF24106B-0B39-BB49-9C4D-B6EE5F314866}" presName="Name10" presStyleLbl="parChTrans1D2" presStyleIdx="2" presStyleCnt="4"/>
      <dgm:spPr/>
      <dgm:t>
        <a:bodyPr/>
        <a:lstStyle/>
        <a:p>
          <a:endParaRPr lang="en-US"/>
        </a:p>
      </dgm:t>
    </dgm:pt>
    <dgm:pt modelId="{05C2D61E-4DA0-564E-BD76-201E8E2A956D}" type="pres">
      <dgm:prSet presAssocID="{B3DE494D-E2D4-D34A-B474-47918B88455A}" presName="hierRoot2" presStyleCnt="0"/>
      <dgm:spPr/>
      <dgm:t>
        <a:bodyPr/>
        <a:lstStyle/>
        <a:p>
          <a:endParaRPr lang="en-US"/>
        </a:p>
      </dgm:t>
    </dgm:pt>
    <dgm:pt modelId="{C7631168-D6B3-0046-8B85-9F14426432C3}" type="pres">
      <dgm:prSet presAssocID="{B3DE494D-E2D4-D34A-B474-47918B88455A}" presName="composite2" presStyleCnt="0"/>
      <dgm:spPr/>
      <dgm:t>
        <a:bodyPr/>
        <a:lstStyle/>
        <a:p>
          <a:endParaRPr lang="en-US"/>
        </a:p>
      </dgm:t>
    </dgm:pt>
    <dgm:pt modelId="{374FFEAE-B214-BB44-9CE1-87732FC09411}" type="pres">
      <dgm:prSet presAssocID="{B3DE494D-E2D4-D34A-B474-47918B88455A}" presName="background2" presStyleLbl="node2" presStyleIdx="2" presStyleCnt="4"/>
      <dgm:spPr/>
      <dgm:t>
        <a:bodyPr/>
        <a:lstStyle/>
        <a:p>
          <a:endParaRPr lang="en-US"/>
        </a:p>
      </dgm:t>
    </dgm:pt>
    <dgm:pt modelId="{21838AE1-52F4-CA4F-B6AA-5EC25FD8DA5B}" type="pres">
      <dgm:prSet presAssocID="{B3DE494D-E2D4-D34A-B474-47918B88455A}" presName="text2" presStyleLbl="fgAcc2" presStyleIdx="2" presStyleCnt="4">
        <dgm:presLayoutVars>
          <dgm:chPref val="3"/>
        </dgm:presLayoutVars>
      </dgm:prSet>
      <dgm:spPr/>
      <dgm:t>
        <a:bodyPr/>
        <a:lstStyle/>
        <a:p>
          <a:endParaRPr lang="en-US"/>
        </a:p>
      </dgm:t>
    </dgm:pt>
    <dgm:pt modelId="{0CCA3292-A166-E140-AB4E-0F2FF6527F32}" type="pres">
      <dgm:prSet presAssocID="{B3DE494D-E2D4-D34A-B474-47918B88455A}" presName="hierChild3" presStyleCnt="0"/>
      <dgm:spPr/>
      <dgm:t>
        <a:bodyPr/>
        <a:lstStyle/>
        <a:p>
          <a:endParaRPr lang="en-US"/>
        </a:p>
      </dgm:t>
    </dgm:pt>
    <dgm:pt modelId="{72B79205-3EB7-4A43-9EAA-8067E144F61D}" type="pres">
      <dgm:prSet presAssocID="{3A429CB2-7A03-8947-A00A-F2F90DB3058F}" presName="Name17" presStyleLbl="parChTrans1D3" presStyleIdx="0" presStyleCnt="4"/>
      <dgm:spPr/>
      <dgm:t>
        <a:bodyPr/>
        <a:lstStyle/>
        <a:p>
          <a:endParaRPr lang="en-US"/>
        </a:p>
      </dgm:t>
    </dgm:pt>
    <dgm:pt modelId="{AB2ADE79-AF50-0448-902B-FF8B711498AB}" type="pres">
      <dgm:prSet presAssocID="{F9929EA0-FBEA-924A-91E0-B7D96B00D919}" presName="hierRoot3" presStyleCnt="0"/>
      <dgm:spPr/>
      <dgm:t>
        <a:bodyPr/>
        <a:lstStyle/>
        <a:p>
          <a:endParaRPr lang="en-US"/>
        </a:p>
      </dgm:t>
    </dgm:pt>
    <dgm:pt modelId="{DD909AAD-6ADD-8A4B-BA65-C057863473D7}" type="pres">
      <dgm:prSet presAssocID="{F9929EA0-FBEA-924A-91E0-B7D96B00D919}" presName="composite3" presStyleCnt="0"/>
      <dgm:spPr/>
      <dgm:t>
        <a:bodyPr/>
        <a:lstStyle/>
        <a:p>
          <a:endParaRPr lang="en-US"/>
        </a:p>
      </dgm:t>
    </dgm:pt>
    <dgm:pt modelId="{8837D6FB-026E-BD4E-8692-6FDB85071F7D}" type="pres">
      <dgm:prSet presAssocID="{F9929EA0-FBEA-924A-91E0-B7D96B00D919}" presName="background3" presStyleLbl="node3" presStyleIdx="0" presStyleCnt="4"/>
      <dgm:spPr/>
      <dgm:t>
        <a:bodyPr/>
        <a:lstStyle/>
        <a:p>
          <a:endParaRPr lang="en-US"/>
        </a:p>
      </dgm:t>
    </dgm:pt>
    <dgm:pt modelId="{BE75908A-4111-3B41-9C4D-944B39EBA6F7}" type="pres">
      <dgm:prSet presAssocID="{F9929EA0-FBEA-924A-91E0-B7D96B00D919}" presName="text3" presStyleLbl="fgAcc3" presStyleIdx="0" presStyleCnt="4">
        <dgm:presLayoutVars>
          <dgm:chPref val="3"/>
        </dgm:presLayoutVars>
      </dgm:prSet>
      <dgm:spPr/>
      <dgm:t>
        <a:bodyPr/>
        <a:lstStyle/>
        <a:p>
          <a:endParaRPr lang="en-US"/>
        </a:p>
      </dgm:t>
    </dgm:pt>
    <dgm:pt modelId="{95137980-40EA-E74D-B618-C30619D43554}" type="pres">
      <dgm:prSet presAssocID="{F9929EA0-FBEA-924A-91E0-B7D96B00D919}" presName="hierChild4" presStyleCnt="0"/>
      <dgm:spPr/>
      <dgm:t>
        <a:bodyPr/>
        <a:lstStyle/>
        <a:p>
          <a:endParaRPr lang="en-US"/>
        </a:p>
      </dgm:t>
    </dgm:pt>
    <dgm:pt modelId="{A3534206-C675-7A40-AB31-FC46729D54B9}" type="pres">
      <dgm:prSet presAssocID="{ACACF888-C8CB-D541-9EDB-77B452275A81}" presName="Name17" presStyleLbl="parChTrans1D3" presStyleIdx="1" presStyleCnt="4"/>
      <dgm:spPr/>
      <dgm:t>
        <a:bodyPr/>
        <a:lstStyle/>
        <a:p>
          <a:endParaRPr lang="en-US"/>
        </a:p>
      </dgm:t>
    </dgm:pt>
    <dgm:pt modelId="{FE9B1459-3A16-A245-9FE2-2F1C4BB3C397}" type="pres">
      <dgm:prSet presAssocID="{26432B83-0921-1045-A87F-7F830C0B5B7B}" presName="hierRoot3" presStyleCnt="0"/>
      <dgm:spPr/>
      <dgm:t>
        <a:bodyPr/>
        <a:lstStyle/>
        <a:p>
          <a:endParaRPr lang="en-US"/>
        </a:p>
      </dgm:t>
    </dgm:pt>
    <dgm:pt modelId="{B1CA2D7A-A137-B143-A2B3-ADE628B359DB}" type="pres">
      <dgm:prSet presAssocID="{26432B83-0921-1045-A87F-7F830C0B5B7B}" presName="composite3" presStyleCnt="0"/>
      <dgm:spPr/>
      <dgm:t>
        <a:bodyPr/>
        <a:lstStyle/>
        <a:p>
          <a:endParaRPr lang="en-US"/>
        </a:p>
      </dgm:t>
    </dgm:pt>
    <dgm:pt modelId="{5E792D94-376A-CF4E-8B49-3BA103F90EC6}" type="pres">
      <dgm:prSet presAssocID="{26432B83-0921-1045-A87F-7F830C0B5B7B}" presName="background3" presStyleLbl="node3" presStyleIdx="1" presStyleCnt="4"/>
      <dgm:spPr/>
      <dgm:t>
        <a:bodyPr/>
        <a:lstStyle/>
        <a:p>
          <a:endParaRPr lang="en-US"/>
        </a:p>
      </dgm:t>
    </dgm:pt>
    <dgm:pt modelId="{F1ABA9A8-9CC3-7D4D-9828-ECFDDCDD3823}" type="pres">
      <dgm:prSet presAssocID="{26432B83-0921-1045-A87F-7F830C0B5B7B}" presName="text3" presStyleLbl="fgAcc3" presStyleIdx="1" presStyleCnt="4">
        <dgm:presLayoutVars>
          <dgm:chPref val="3"/>
        </dgm:presLayoutVars>
      </dgm:prSet>
      <dgm:spPr/>
      <dgm:t>
        <a:bodyPr/>
        <a:lstStyle/>
        <a:p>
          <a:endParaRPr lang="en-US"/>
        </a:p>
      </dgm:t>
    </dgm:pt>
    <dgm:pt modelId="{6046263B-D03B-6949-B8C5-8EEA2E5BC622}" type="pres">
      <dgm:prSet presAssocID="{26432B83-0921-1045-A87F-7F830C0B5B7B}" presName="hierChild4" presStyleCnt="0"/>
      <dgm:spPr/>
      <dgm:t>
        <a:bodyPr/>
        <a:lstStyle/>
        <a:p>
          <a:endParaRPr lang="en-US"/>
        </a:p>
      </dgm:t>
    </dgm:pt>
    <dgm:pt modelId="{8D3CC982-626E-E84D-B1C8-87578E612B9F}" type="pres">
      <dgm:prSet presAssocID="{CFECFF01-AB8C-D144-81F4-4F09F6FB4D86}" presName="Name17" presStyleLbl="parChTrans1D3" presStyleIdx="2" presStyleCnt="4"/>
      <dgm:spPr/>
      <dgm:t>
        <a:bodyPr/>
        <a:lstStyle/>
        <a:p>
          <a:endParaRPr lang="en-US"/>
        </a:p>
      </dgm:t>
    </dgm:pt>
    <dgm:pt modelId="{C51722EB-86A0-234E-B71F-821070DCBD5E}" type="pres">
      <dgm:prSet presAssocID="{FA86F861-D7F0-D74B-9EF4-765F595C0AE3}" presName="hierRoot3" presStyleCnt="0"/>
      <dgm:spPr/>
      <dgm:t>
        <a:bodyPr/>
        <a:lstStyle/>
        <a:p>
          <a:endParaRPr lang="en-US"/>
        </a:p>
      </dgm:t>
    </dgm:pt>
    <dgm:pt modelId="{3E7ACAF0-FA03-134F-8674-01FDBBE0752C}" type="pres">
      <dgm:prSet presAssocID="{FA86F861-D7F0-D74B-9EF4-765F595C0AE3}" presName="composite3" presStyleCnt="0"/>
      <dgm:spPr/>
      <dgm:t>
        <a:bodyPr/>
        <a:lstStyle/>
        <a:p>
          <a:endParaRPr lang="en-US"/>
        </a:p>
      </dgm:t>
    </dgm:pt>
    <dgm:pt modelId="{1C8355AD-131C-7541-BFA5-57F81DDD693E}" type="pres">
      <dgm:prSet presAssocID="{FA86F861-D7F0-D74B-9EF4-765F595C0AE3}" presName="background3" presStyleLbl="node3" presStyleIdx="2" presStyleCnt="4"/>
      <dgm:spPr/>
      <dgm:t>
        <a:bodyPr/>
        <a:lstStyle/>
        <a:p>
          <a:endParaRPr lang="en-US"/>
        </a:p>
      </dgm:t>
    </dgm:pt>
    <dgm:pt modelId="{A3FCD0B4-2B1F-3545-B4D1-DBFFF920E0EF}" type="pres">
      <dgm:prSet presAssocID="{FA86F861-D7F0-D74B-9EF4-765F595C0AE3}" presName="text3" presStyleLbl="fgAcc3" presStyleIdx="2" presStyleCnt="4">
        <dgm:presLayoutVars>
          <dgm:chPref val="3"/>
        </dgm:presLayoutVars>
      </dgm:prSet>
      <dgm:spPr/>
      <dgm:t>
        <a:bodyPr/>
        <a:lstStyle/>
        <a:p>
          <a:endParaRPr lang="en-US"/>
        </a:p>
      </dgm:t>
    </dgm:pt>
    <dgm:pt modelId="{E2DFDB7E-0241-464F-B339-A41F2539C679}" type="pres">
      <dgm:prSet presAssocID="{FA86F861-D7F0-D74B-9EF4-765F595C0AE3}" presName="hierChild4" presStyleCnt="0"/>
      <dgm:spPr/>
      <dgm:t>
        <a:bodyPr/>
        <a:lstStyle/>
        <a:p>
          <a:endParaRPr lang="en-US"/>
        </a:p>
      </dgm:t>
    </dgm:pt>
    <dgm:pt modelId="{A1BDEC47-8697-5949-9CFF-E16D5500D0C1}" type="pres">
      <dgm:prSet presAssocID="{85180CEF-7AA1-B74A-BFED-F9B3D64A464D}" presName="Name17" presStyleLbl="parChTrans1D3" presStyleIdx="3" presStyleCnt="4"/>
      <dgm:spPr/>
      <dgm:t>
        <a:bodyPr/>
        <a:lstStyle/>
        <a:p>
          <a:endParaRPr lang="en-US"/>
        </a:p>
      </dgm:t>
    </dgm:pt>
    <dgm:pt modelId="{A8BED514-C2F7-0D48-84EE-9C17934E5AD8}" type="pres">
      <dgm:prSet presAssocID="{C4DA062B-44F0-D049-8651-E7254C0F7DE7}" presName="hierRoot3" presStyleCnt="0"/>
      <dgm:spPr/>
      <dgm:t>
        <a:bodyPr/>
        <a:lstStyle/>
        <a:p>
          <a:endParaRPr lang="en-US"/>
        </a:p>
      </dgm:t>
    </dgm:pt>
    <dgm:pt modelId="{37C2727C-91DF-0346-B623-99F0BAFC6F7E}" type="pres">
      <dgm:prSet presAssocID="{C4DA062B-44F0-D049-8651-E7254C0F7DE7}" presName="composite3" presStyleCnt="0"/>
      <dgm:spPr/>
      <dgm:t>
        <a:bodyPr/>
        <a:lstStyle/>
        <a:p>
          <a:endParaRPr lang="en-US"/>
        </a:p>
      </dgm:t>
    </dgm:pt>
    <dgm:pt modelId="{88EF903E-8A68-684E-9C37-E897FDE717FA}" type="pres">
      <dgm:prSet presAssocID="{C4DA062B-44F0-D049-8651-E7254C0F7DE7}" presName="background3" presStyleLbl="node3" presStyleIdx="3" presStyleCnt="4"/>
      <dgm:spPr/>
      <dgm:t>
        <a:bodyPr/>
        <a:lstStyle/>
        <a:p>
          <a:endParaRPr lang="en-US"/>
        </a:p>
      </dgm:t>
    </dgm:pt>
    <dgm:pt modelId="{BB387ADC-AC7A-6147-A5AC-75E29C403A9C}" type="pres">
      <dgm:prSet presAssocID="{C4DA062B-44F0-D049-8651-E7254C0F7DE7}" presName="text3" presStyleLbl="fgAcc3" presStyleIdx="3" presStyleCnt="4">
        <dgm:presLayoutVars>
          <dgm:chPref val="3"/>
        </dgm:presLayoutVars>
      </dgm:prSet>
      <dgm:spPr/>
      <dgm:t>
        <a:bodyPr/>
        <a:lstStyle/>
        <a:p>
          <a:endParaRPr lang="en-US"/>
        </a:p>
      </dgm:t>
    </dgm:pt>
    <dgm:pt modelId="{09860DA9-9762-B441-A3B1-6C661FF4B64A}" type="pres">
      <dgm:prSet presAssocID="{C4DA062B-44F0-D049-8651-E7254C0F7DE7}" presName="hierChild4" presStyleCnt="0"/>
      <dgm:spPr/>
      <dgm:t>
        <a:bodyPr/>
        <a:lstStyle/>
        <a:p>
          <a:endParaRPr lang="en-US"/>
        </a:p>
      </dgm:t>
    </dgm:pt>
    <dgm:pt modelId="{76E58E23-AE9B-EA4E-BA54-4D30F974B457}" type="pres">
      <dgm:prSet presAssocID="{06003439-1E5E-B840-B1DA-298A64AF8B53}" presName="Name10" presStyleLbl="parChTrans1D2" presStyleIdx="3" presStyleCnt="4"/>
      <dgm:spPr/>
    </dgm:pt>
    <dgm:pt modelId="{4C0B7943-363F-294B-AD46-F3C360CC2881}" type="pres">
      <dgm:prSet presAssocID="{AB2608D6-7F39-2248-B81A-F425636E732A}" presName="hierRoot2" presStyleCnt="0"/>
      <dgm:spPr/>
    </dgm:pt>
    <dgm:pt modelId="{0B920F84-1F41-F84E-9779-1AC93330B280}" type="pres">
      <dgm:prSet presAssocID="{AB2608D6-7F39-2248-B81A-F425636E732A}" presName="composite2" presStyleCnt="0"/>
      <dgm:spPr/>
    </dgm:pt>
    <dgm:pt modelId="{D28F7807-2268-9149-A63C-DBB5290D37BF}" type="pres">
      <dgm:prSet presAssocID="{AB2608D6-7F39-2248-B81A-F425636E732A}" presName="background2" presStyleLbl="node2" presStyleIdx="3" presStyleCnt="4"/>
      <dgm:spPr/>
    </dgm:pt>
    <dgm:pt modelId="{925A6E75-B36F-124D-B3EA-F9FAF56080A4}" type="pres">
      <dgm:prSet presAssocID="{AB2608D6-7F39-2248-B81A-F425636E732A}" presName="text2" presStyleLbl="fgAcc2" presStyleIdx="3" presStyleCnt="4">
        <dgm:presLayoutVars>
          <dgm:chPref val="3"/>
        </dgm:presLayoutVars>
      </dgm:prSet>
      <dgm:spPr/>
      <dgm:t>
        <a:bodyPr/>
        <a:lstStyle/>
        <a:p>
          <a:endParaRPr lang="en-US"/>
        </a:p>
      </dgm:t>
    </dgm:pt>
    <dgm:pt modelId="{22BCD17E-0211-FA47-825D-8F8234A347DC}" type="pres">
      <dgm:prSet presAssocID="{AB2608D6-7F39-2248-B81A-F425636E732A}" presName="hierChild3" presStyleCnt="0"/>
      <dgm:spPr/>
    </dgm:pt>
  </dgm:ptLst>
  <dgm:cxnLst>
    <dgm:cxn modelId="{0A1B5097-F532-C04F-840E-ACBC0903DF61}" srcId="{0B727E93-3A24-C249-8263-E392451A96BF}" destId="{BC795114-BA3A-2947-8C4E-9AAA23BAB872}" srcOrd="0" destOrd="0" parTransId="{11098D9C-2E1E-B540-BF0B-66A499064513}" sibTransId="{CE102575-5E4C-7043-B1ED-918AE72FDE62}"/>
    <dgm:cxn modelId="{F16847A8-4ABC-0B42-8046-9A3096EC9400}" srcId="{B3DE494D-E2D4-D34A-B474-47918B88455A}" destId="{FA86F861-D7F0-D74B-9EF4-765F595C0AE3}" srcOrd="2" destOrd="0" parTransId="{CFECFF01-AB8C-D144-81F4-4F09F6FB4D86}" sibTransId="{55DAFC44-8B33-4B4C-B38F-79CC7766A5B1}"/>
    <dgm:cxn modelId="{AEE2D5E2-9941-B24D-B137-ACDA0CCA0BFE}" srcId="{0B727E93-3A24-C249-8263-E392451A96BF}" destId="{03F0BB9B-E419-AA44-9792-0566F0E48823}" srcOrd="1" destOrd="0" parTransId="{ADFC7EEF-793A-1A4C-9003-FA48877214BB}" sibTransId="{0FA76212-8F1B-1B47-9653-23DE889CBB9D}"/>
    <dgm:cxn modelId="{BDC6CCE8-FD1C-6A4F-8E27-40C89455FB55}" srcId="{0B727E93-3A24-C249-8263-E392451A96BF}" destId="{B3DE494D-E2D4-D34A-B474-47918B88455A}" srcOrd="2" destOrd="0" parTransId="{EF24106B-0B39-BB49-9C4D-B6EE5F314866}" sibTransId="{86F81B50-29C0-9F49-9369-466136BFA9CE}"/>
    <dgm:cxn modelId="{CF9C0D1C-B41F-754C-8B12-976DEC9A2538}" type="presOf" srcId="{C4DA062B-44F0-D049-8651-E7254C0F7DE7}" destId="{BB387ADC-AC7A-6147-A5AC-75E29C403A9C}" srcOrd="0" destOrd="0" presId="urn:microsoft.com/office/officeart/2005/8/layout/hierarchy1"/>
    <dgm:cxn modelId="{EF3D2EFA-B2BC-A743-8FC6-B82FA073AA36}" type="presOf" srcId="{03F0BB9B-E419-AA44-9792-0566F0E48823}" destId="{BBE31AC5-1F58-084D-A857-3D2514E1B4E9}" srcOrd="0" destOrd="0" presId="urn:microsoft.com/office/officeart/2005/8/layout/hierarchy1"/>
    <dgm:cxn modelId="{4B90C446-A897-8546-B321-9F22D1C4F142}" type="presOf" srcId="{ACACF888-C8CB-D541-9EDB-77B452275A81}" destId="{A3534206-C675-7A40-AB31-FC46729D54B9}" srcOrd="0" destOrd="0" presId="urn:microsoft.com/office/officeart/2005/8/layout/hierarchy1"/>
    <dgm:cxn modelId="{4477E4E7-527F-3842-9BC9-6F53EBE90C0B}" srcId="{0B727E93-3A24-C249-8263-E392451A96BF}" destId="{AB2608D6-7F39-2248-B81A-F425636E732A}" srcOrd="3" destOrd="0" parTransId="{06003439-1E5E-B840-B1DA-298A64AF8B53}" sibTransId="{BC48C852-8CC5-4C48-86CB-88587BF04F77}"/>
    <dgm:cxn modelId="{0BBEEABC-09B1-7E4D-B32D-79A9340AFEC9}" type="presOf" srcId="{B3DE494D-E2D4-D34A-B474-47918B88455A}" destId="{21838AE1-52F4-CA4F-B6AA-5EC25FD8DA5B}" srcOrd="0" destOrd="0" presId="urn:microsoft.com/office/officeart/2005/8/layout/hierarchy1"/>
    <dgm:cxn modelId="{7CC6CBA9-4B5A-5D4E-BCE5-EBE1662CDD2D}" type="presOf" srcId="{11098D9C-2E1E-B540-BF0B-66A499064513}" destId="{9912C02F-6AAC-7E4D-8DC9-7629024826FF}" srcOrd="0" destOrd="0" presId="urn:microsoft.com/office/officeart/2005/8/layout/hierarchy1"/>
    <dgm:cxn modelId="{0954BBA7-808B-CA4C-AFF8-736F73044742}" type="presOf" srcId="{F9929EA0-FBEA-924A-91E0-B7D96B00D919}" destId="{BE75908A-4111-3B41-9C4D-944B39EBA6F7}" srcOrd="0" destOrd="0" presId="urn:microsoft.com/office/officeart/2005/8/layout/hierarchy1"/>
    <dgm:cxn modelId="{5A0F0519-F49E-5245-9C32-1ED0BE76ED18}" type="presOf" srcId="{0B727E93-3A24-C249-8263-E392451A96BF}" destId="{6B4E73B8-D462-9948-BFE2-7B0795509ADD}" srcOrd="0" destOrd="0" presId="urn:microsoft.com/office/officeart/2005/8/layout/hierarchy1"/>
    <dgm:cxn modelId="{3A040694-A823-5B4C-9FA2-6ABFE3CE94EE}" type="presOf" srcId="{9E36CE50-F400-AA43-B7C7-0D0B644402D4}" destId="{A5A90FC7-2A6A-FF44-8C6F-1D69702CD43A}" srcOrd="0" destOrd="0" presId="urn:microsoft.com/office/officeart/2005/8/layout/hierarchy1"/>
    <dgm:cxn modelId="{D0FE8527-9E4B-1E41-A226-3D850236E4C9}" srcId="{B3DE494D-E2D4-D34A-B474-47918B88455A}" destId="{F9929EA0-FBEA-924A-91E0-B7D96B00D919}" srcOrd="0" destOrd="0" parTransId="{3A429CB2-7A03-8947-A00A-F2F90DB3058F}" sibTransId="{3C417C10-C5FB-924B-A69C-5EDF6ACEC2E4}"/>
    <dgm:cxn modelId="{98FB21E2-CDC7-2141-BB2D-EDF057F7065F}" type="presOf" srcId="{ADFC7EEF-793A-1A4C-9003-FA48877214BB}" destId="{F8D462B2-83A5-8340-B858-0251152307CD}" srcOrd="0" destOrd="0" presId="urn:microsoft.com/office/officeart/2005/8/layout/hierarchy1"/>
    <dgm:cxn modelId="{1156F4E2-D2A5-E342-9222-A63E70DE1767}" srcId="{B3DE494D-E2D4-D34A-B474-47918B88455A}" destId="{26432B83-0921-1045-A87F-7F830C0B5B7B}" srcOrd="1" destOrd="0" parTransId="{ACACF888-C8CB-D541-9EDB-77B452275A81}" sibTransId="{4F0BF26E-FC20-2A40-ACC9-A83070C42806}"/>
    <dgm:cxn modelId="{F64AE62C-C180-4048-B132-20F889E069A2}" type="presOf" srcId="{AB2608D6-7F39-2248-B81A-F425636E732A}" destId="{925A6E75-B36F-124D-B3EA-F9FAF56080A4}" srcOrd="0" destOrd="0" presId="urn:microsoft.com/office/officeart/2005/8/layout/hierarchy1"/>
    <dgm:cxn modelId="{1D18F7F6-1081-F14E-AFAF-23A0FC703210}" type="presOf" srcId="{FA86F861-D7F0-D74B-9EF4-765F595C0AE3}" destId="{A3FCD0B4-2B1F-3545-B4D1-DBFFF920E0EF}" srcOrd="0" destOrd="0" presId="urn:microsoft.com/office/officeart/2005/8/layout/hierarchy1"/>
    <dgm:cxn modelId="{9AF4C32D-1F8B-1F44-B220-149A99E8E282}" type="presOf" srcId="{26432B83-0921-1045-A87F-7F830C0B5B7B}" destId="{F1ABA9A8-9CC3-7D4D-9828-ECFDDCDD3823}" srcOrd="0" destOrd="0" presId="urn:microsoft.com/office/officeart/2005/8/layout/hierarchy1"/>
    <dgm:cxn modelId="{E59619D5-8AEB-6E4A-958A-386A026F541C}" type="presOf" srcId="{3A429CB2-7A03-8947-A00A-F2F90DB3058F}" destId="{72B79205-3EB7-4A43-9EAA-8067E144F61D}" srcOrd="0" destOrd="0" presId="urn:microsoft.com/office/officeart/2005/8/layout/hierarchy1"/>
    <dgm:cxn modelId="{A9EA907E-C1F8-AE41-96BC-4C4841286E0E}" srcId="{9E36CE50-F400-AA43-B7C7-0D0B644402D4}" destId="{0B727E93-3A24-C249-8263-E392451A96BF}" srcOrd="0" destOrd="0" parTransId="{970660E3-28C5-124B-9430-18DB5BD4C45D}" sibTransId="{33F7940A-B0C6-8543-AA10-B608A653CA8C}"/>
    <dgm:cxn modelId="{7A5F3AC4-E76C-4641-B606-0567DA461CAE}" type="presOf" srcId="{CFECFF01-AB8C-D144-81F4-4F09F6FB4D86}" destId="{8D3CC982-626E-E84D-B1C8-87578E612B9F}" srcOrd="0" destOrd="0" presId="urn:microsoft.com/office/officeart/2005/8/layout/hierarchy1"/>
    <dgm:cxn modelId="{1B62E08B-B4FB-8440-B225-A76A1DE46B81}" type="presOf" srcId="{85180CEF-7AA1-B74A-BFED-F9B3D64A464D}" destId="{A1BDEC47-8697-5949-9CFF-E16D5500D0C1}" srcOrd="0" destOrd="0" presId="urn:microsoft.com/office/officeart/2005/8/layout/hierarchy1"/>
    <dgm:cxn modelId="{5AB4FC3B-B0B7-9D4A-BE71-7DF3078EC755}" type="presOf" srcId="{EF24106B-0B39-BB49-9C4D-B6EE5F314866}" destId="{8C645BE8-1250-D74A-B38B-FC8DB499BF33}" srcOrd="0" destOrd="0" presId="urn:microsoft.com/office/officeart/2005/8/layout/hierarchy1"/>
    <dgm:cxn modelId="{B77EB458-3E60-E54C-B199-9E18B8BFF2AA}" type="presOf" srcId="{BC795114-BA3A-2947-8C4E-9AAA23BAB872}" destId="{A2C69962-FDDB-8644-A95A-5C777CBEA306}" srcOrd="0" destOrd="0" presId="urn:microsoft.com/office/officeart/2005/8/layout/hierarchy1"/>
    <dgm:cxn modelId="{5525006E-C94D-6C42-855B-669078491977}" srcId="{B3DE494D-E2D4-D34A-B474-47918B88455A}" destId="{C4DA062B-44F0-D049-8651-E7254C0F7DE7}" srcOrd="3" destOrd="0" parTransId="{85180CEF-7AA1-B74A-BFED-F9B3D64A464D}" sibTransId="{290758E7-A52D-6D4F-93D3-D78713F634EC}"/>
    <dgm:cxn modelId="{3A0226EF-2120-C94C-82EC-870A9E787282}" type="presOf" srcId="{06003439-1E5E-B840-B1DA-298A64AF8B53}" destId="{76E58E23-AE9B-EA4E-BA54-4D30F974B457}" srcOrd="0" destOrd="0" presId="urn:microsoft.com/office/officeart/2005/8/layout/hierarchy1"/>
    <dgm:cxn modelId="{F5FC84E2-56F5-4C4D-9A8B-5FD43ED07687}" type="presParOf" srcId="{A5A90FC7-2A6A-FF44-8C6F-1D69702CD43A}" destId="{1CC48C23-5BF8-CC4C-8366-5CAB97C936EE}" srcOrd="0" destOrd="0" presId="urn:microsoft.com/office/officeart/2005/8/layout/hierarchy1"/>
    <dgm:cxn modelId="{CA9C0842-69B4-484E-9917-D1BFE6DD6C1C}" type="presParOf" srcId="{1CC48C23-5BF8-CC4C-8366-5CAB97C936EE}" destId="{8E6C1D7A-A38C-1F46-A24D-445FAF411E3B}" srcOrd="0" destOrd="0" presId="urn:microsoft.com/office/officeart/2005/8/layout/hierarchy1"/>
    <dgm:cxn modelId="{5BAED642-E051-8647-A0E3-CE5E0EECA4F6}" type="presParOf" srcId="{8E6C1D7A-A38C-1F46-A24D-445FAF411E3B}" destId="{45D0C43C-3643-0548-B34E-E564B912E749}" srcOrd="0" destOrd="0" presId="urn:microsoft.com/office/officeart/2005/8/layout/hierarchy1"/>
    <dgm:cxn modelId="{A1917345-974C-774D-88D4-40E308E23F24}" type="presParOf" srcId="{8E6C1D7A-A38C-1F46-A24D-445FAF411E3B}" destId="{6B4E73B8-D462-9948-BFE2-7B0795509ADD}" srcOrd="1" destOrd="0" presId="urn:microsoft.com/office/officeart/2005/8/layout/hierarchy1"/>
    <dgm:cxn modelId="{20E61B58-B343-114B-AE69-E899C41C52F4}" type="presParOf" srcId="{1CC48C23-5BF8-CC4C-8366-5CAB97C936EE}" destId="{6070C904-5D41-624E-969B-FC4F02505B2F}" srcOrd="1" destOrd="0" presId="urn:microsoft.com/office/officeart/2005/8/layout/hierarchy1"/>
    <dgm:cxn modelId="{1CBF8ACA-6C71-1A49-A1AB-9CB7F11CAAF2}" type="presParOf" srcId="{6070C904-5D41-624E-969B-FC4F02505B2F}" destId="{9912C02F-6AAC-7E4D-8DC9-7629024826FF}" srcOrd="0" destOrd="0" presId="urn:microsoft.com/office/officeart/2005/8/layout/hierarchy1"/>
    <dgm:cxn modelId="{BF22C43A-D0A9-984C-9930-8F0718BD915A}" type="presParOf" srcId="{6070C904-5D41-624E-969B-FC4F02505B2F}" destId="{CDD0C9D0-5243-6B4B-971C-C7916A60FF21}" srcOrd="1" destOrd="0" presId="urn:microsoft.com/office/officeart/2005/8/layout/hierarchy1"/>
    <dgm:cxn modelId="{84F07983-0531-4B49-8EF3-BA545F2D0ACF}" type="presParOf" srcId="{CDD0C9D0-5243-6B4B-971C-C7916A60FF21}" destId="{A409E17D-1928-724E-A796-F7344B52541E}" srcOrd="0" destOrd="0" presId="urn:microsoft.com/office/officeart/2005/8/layout/hierarchy1"/>
    <dgm:cxn modelId="{AE3EA513-652E-4A44-8190-A80331854240}" type="presParOf" srcId="{A409E17D-1928-724E-A796-F7344B52541E}" destId="{6BD63F44-A977-EE4C-9F3F-40A0A844D540}" srcOrd="0" destOrd="0" presId="urn:microsoft.com/office/officeart/2005/8/layout/hierarchy1"/>
    <dgm:cxn modelId="{954CE9E8-50A7-0349-863C-146F97FD79C1}" type="presParOf" srcId="{A409E17D-1928-724E-A796-F7344B52541E}" destId="{A2C69962-FDDB-8644-A95A-5C777CBEA306}" srcOrd="1" destOrd="0" presId="urn:microsoft.com/office/officeart/2005/8/layout/hierarchy1"/>
    <dgm:cxn modelId="{7EECA26E-C203-5047-9EBC-AAFADDE2AB21}" type="presParOf" srcId="{CDD0C9D0-5243-6B4B-971C-C7916A60FF21}" destId="{D868839A-74EA-7140-A893-CC5FDD152BD2}" srcOrd="1" destOrd="0" presId="urn:microsoft.com/office/officeart/2005/8/layout/hierarchy1"/>
    <dgm:cxn modelId="{A0E64E63-E6A3-BF4A-8344-7B29C0996219}" type="presParOf" srcId="{6070C904-5D41-624E-969B-FC4F02505B2F}" destId="{F8D462B2-83A5-8340-B858-0251152307CD}" srcOrd="2" destOrd="0" presId="urn:microsoft.com/office/officeart/2005/8/layout/hierarchy1"/>
    <dgm:cxn modelId="{9A127C50-6FB8-FA43-A59F-8606F18624C8}" type="presParOf" srcId="{6070C904-5D41-624E-969B-FC4F02505B2F}" destId="{875BE64D-FFD8-7A4C-BC30-81C1DAAFCB01}" srcOrd="3" destOrd="0" presId="urn:microsoft.com/office/officeart/2005/8/layout/hierarchy1"/>
    <dgm:cxn modelId="{C4C7EB81-968B-564A-A5A8-BE0B82542573}" type="presParOf" srcId="{875BE64D-FFD8-7A4C-BC30-81C1DAAFCB01}" destId="{14668D21-60F8-AC4A-8DA9-F6C8A03FEB1B}" srcOrd="0" destOrd="0" presId="urn:microsoft.com/office/officeart/2005/8/layout/hierarchy1"/>
    <dgm:cxn modelId="{92F861CE-046F-2841-89AE-8DCA99538B75}" type="presParOf" srcId="{14668D21-60F8-AC4A-8DA9-F6C8A03FEB1B}" destId="{D74F9803-457F-DD40-8C92-D3D70BCF0CC6}" srcOrd="0" destOrd="0" presId="urn:microsoft.com/office/officeart/2005/8/layout/hierarchy1"/>
    <dgm:cxn modelId="{767D0325-48A9-2D4B-8C43-69447A8F1F35}" type="presParOf" srcId="{14668D21-60F8-AC4A-8DA9-F6C8A03FEB1B}" destId="{BBE31AC5-1F58-084D-A857-3D2514E1B4E9}" srcOrd="1" destOrd="0" presId="urn:microsoft.com/office/officeart/2005/8/layout/hierarchy1"/>
    <dgm:cxn modelId="{B8788358-9F74-5C41-9E2F-CF85DB9FC411}" type="presParOf" srcId="{875BE64D-FFD8-7A4C-BC30-81C1DAAFCB01}" destId="{9F51EF0A-4DC9-2A48-91EA-5B20EE75BEAE}" srcOrd="1" destOrd="0" presId="urn:microsoft.com/office/officeart/2005/8/layout/hierarchy1"/>
    <dgm:cxn modelId="{A80735E1-C33D-C84F-92B7-14E5E2BAE36F}" type="presParOf" srcId="{6070C904-5D41-624E-969B-FC4F02505B2F}" destId="{8C645BE8-1250-D74A-B38B-FC8DB499BF33}" srcOrd="4" destOrd="0" presId="urn:microsoft.com/office/officeart/2005/8/layout/hierarchy1"/>
    <dgm:cxn modelId="{812DDB5A-D422-D54F-8075-A360FC6549E0}" type="presParOf" srcId="{6070C904-5D41-624E-969B-FC4F02505B2F}" destId="{05C2D61E-4DA0-564E-BD76-201E8E2A956D}" srcOrd="5" destOrd="0" presId="urn:microsoft.com/office/officeart/2005/8/layout/hierarchy1"/>
    <dgm:cxn modelId="{B6F459CB-9877-6141-AAAD-CB1F95B73936}" type="presParOf" srcId="{05C2D61E-4DA0-564E-BD76-201E8E2A956D}" destId="{C7631168-D6B3-0046-8B85-9F14426432C3}" srcOrd="0" destOrd="0" presId="urn:microsoft.com/office/officeart/2005/8/layout/hierarchy1"/>
    <dgm:cxn modelId="{8EDBDDE5-4ACA-CA4D-A3EF-2ECEB4DB1579}" type="presParOf" srcId="{C7631168-D6B3-0046-8B85-9F14426432C3}" destId="{374FFEAE-B214-BB44-9CE1-87732FC09411}" srcOrd="0" destOrd="0" presId="urn:microsoft.com/office/officeart/2005/8/layout/hierarchy1"/>
    <dgm:cxn modelId="{9E8A55CA-59E8-C44E-B159-7ACC14187BEB}" type="presParOf" srcId="{C7631168-D6B3-0046-8B85-9F14426432C3}" destId="{21838AE1-52F4-CA4F-B6AA-5EC25FD8DA5B}" srcOrd="1" destOrd="0" presId="urn:microsoft.com/office/officeart/2005/8/layout/hierarchy1"/>
    <dgm:cxn modelId="{94844EC1-1ADD-314E-AB6E-B6A7427634B2}" type="presParOf" srcId="{05C2D61E-4DA0-564E-BD76-201E8E2A956D}" destId="{0CCA3292-A166-E140-AB4E-0F2FF6527F32}" srcOrd="1" destOrd="0" presId="urn:microsoft.com/office/officeart/2005/8/layout/hierarchy1"/>
    <dgm:cxn modelId="{9FE77A30-5F44-DE43-9703-AA0848226C80}" type="presParOf" srcId="{0CCA3292-A166-E140-AB4E-0F2FF6527F32}" destId="{72B79205-3EB7-4A43-9EAA-8067E144F61D}" srcOrd="0" destOrd="0" presId="urn:microsoft.com/office/officeart/2005/8/layout/hierarchy1"/>
    <dgm:cxn modelId="{D80D1D2A-0C82-E842-B992-D64AC76B343B}" type="presParOf" srcId="{0CCA3292-A166-E140-AB4E-0F2FF6527F32}" destId="{AB2ADE79-AF50-0448-902B-FF8B711498AB}" srcOrd="1" destOrd="0" presId="urn:microsoft.com/office/officeart/2005/8/layout/hierarchy1"/>
    <dgm:cxn modelId="{ED894FFC-658A-0B47-B4F8-60479D1949EF}" type="presParOf" srcId="{AB2ADE79-AF50-0448-902B-FF8B711498AB}" destId="{DD909AAD-6ADD-8A4B-BA65-C057863473D7}" srcOrd="0" destOrd="0" presId="urn:microsoft.com/office/officeart/2005/8/layout/hierarchy1"/>
    <dgm:cxn modelId="{A71F4197-4076-2C43-ABB7-7F5546F9A16D}" type="presParOf" srcId="{DD909AAD-6ADD-8A4B-BA65-C057863473D7}" destId="{8837D6FB-026E-BD4E-8692-6FDB85071F7D}" srcOrd="0" destOrd="0" presId="urn:microsoft.com/office/officeart/2005/8/layout/hierarchy1"/>
    <dgm:cxn modelId="{80D16FEE-2996-204D-A31B-011F404EDFC5}" type="presParOf" srcId="{DD909AAD-6ADD-8A4B-BA65-C057863473D7}" destId="{BE75908A-4111-3B41-9C4D-944B39EBA6F7}" srcOrd="1" destOrd="0" presId="urn:microsoft.com/office/officeart/2005/8/layout/hierarchy1"/>
    <dgm:cxn modelId="{D2346292-3751-A347-B244-B281FF276317}" type="presParOf" srcId="{AB2ADE79-AF50-0448-902B-FF8B711498AB}" destId="{95137980-40EA-E74D-B618-C30619D43554}" srcOrd="1" destOrd="0" presId="urn:microsoft.com/office/officeart/2005/8/layout/hierarchy1"/>
    <dgm:cxn modelId="{812BA4CD-17D8-5540-B435-070DB7EFAB7F}" type="presParOf" srcId="{0CCA3292-A166-E140-AB4E-0F2FF6527F32}" destId="{A3534206-C675-7A40-AB31-FC46729D54B9}" srcOrd="2" destOrd="0" presId="urn:microsoft.com/office/officeart/2005/8/layout/hierarchy1"/>
    <dgm:cxn modelId="{ECF78D53-95F3-874B-9B48-7935983C872F}" type="presParOf" srcId="{0CCA3292-A166-E140-AB4E-0F2FF6527F32}" destId="{FE9B1459-3A16-A245-9FE2-2F1C4BB3C397}" srcOrd="3" destOrd="0" presId="urn:microsoft.com/office/officeart/2005/8/layout/hierarchy1"/>
    <dgm:cxn modelId="{2DD521E4-3027-0B40-A0EB-9625062429D0}" type="presParOf" srcId="{FE9B1459-3A16-A245-9FE2-2F1C4BB3C397}" destId="{B1CA2D7A-A137-B143-A2B3-ADE628B359DB}" srcOrd="0" destOrd="0" presId="urn:microsoft.com/office/officeart/2005/8/layout/hierarchy1"/>
    <dgm:cxn modelId="{B92D54AF-D90D-5F46-94D5-BD5234D2A2F2}" type="presParOf" srcId="{B1CA2D7A-A137-B143-A2B3-ADE628B359DB}" destId="{5E792D94-376A-CF4E-8B49-3BA103F90EC6}" srcOrd="0" destOrd="0" presId="urn:microsoft.com/office/officeart/2005/8/layout/hierarchy1"/>
    <dgm:cxn modelId="{8C268890-54AC-0C4D-A238-C099816A06EB}" type="presParOf" srcId="{B1CA2D7A-A137-B143-A2B3-ADE628B359DB}" destId="{F1ABA9A8-9CC3-7D4D-9828-ECFDDCDD3823}" srcOrd="1" destOrd="0" presId="urn:microsoft.com/office/officeart/2005/8/layout/hierarchy1"/>
    <dgm:cxn modelId="{BD6F61F2-561D-B34D-B639-5B57614B0A92}" type="presParOf" srcId="{FE9B1459-3A16-A245-9FE2-2F1C4BB3C397}" destId="{6046263B-D03B-6949-B8C5-8EEA2E5BC622}" srcOrd="1" destOrd="0" presId="urn:microsoft.com/office/officeart/2005/8/layout/hierarchy1"/>
    <dgm:cxn modelId="{A9A5B3D7-475A-9249-A84A-06D60182DBC7}" type="presParOf" srcId="{0CCA3292-A166-E140-AB4E-0F2FF6527F32}" destId="{8D3CC982-626E-E84D-B1C8-87578E612B9F}" srcOrd="4" destOrd="0" presId="urn:microsoft.com/office/officeart/2005/8/layout/hierarchy1"/>
    <dgm:cxn modelId="{0AF67A2A-5F01-7C4A-AE6A-89866DFF2637}" type="presParOf" srcId="{0CCA3292-A166-E140-AB4E-0F2FF6527F32}" destId="{C51722EB-86A0-234E-B71F-821070DCBD5E}" srcOrd="5" destOrd="0" presId="urn:microsoft.com/office/officeart/2005/8/layout/hierarchy1"/>
    <dgm:cxn modelId="{F430B96B-CD7D-A64C-9BE5-D3BF13F0E6CD}" type="presParOf" srcId="{C51722EB-86A0-234E-B71F-821070DCBD5E}" destId="{3E7ACAF0-FA03-134F-8674-01FDBBE0752C}" srcOrd="0" destOrd="0" presId="urn:microsoft.com/office/officeart/2005/8/layout/hierarchy1"/>
    <dgm:cxn modelId="{8526010B-1BFC-8C47-82C1-1F6D9C459989}" type="presParOf" srcId="{3E7ACAF0-FA03-134F-8674-01FDBBE0752C}" destId="{1C8355AD-131C-7541-BFA5-57F81DDD693E}" srcOrd="0" destOrd="0" presId="urn:microsoft.com/office/officeart/2005/8/layout/hierarchy1"/>
    <dgm:cxn modelId="{EABD5E60-1557-F04E-93BE-E830A9E83CE5}" type="presParOf" srcId="{3E7ACAF0-FA03-134F-8674-01FDBBE0752C}" destId="{A3FCD0B4-2B1F-3545-B4D1-DBFFF920E0EF}" srcOrd="1" destOrd="0" presId="urn:microsoft.com/office/officeart/2005/8/layout/hierarchy1"/>
    <dgm:cxn modelId="{B6B23CAE-18EE-F74A-B92B-039EF96D10D9}" type="presParOf" srcId="{C51722EB-86A0-234E-B71F-821070DCBD5E}" destId="{E2DFDB7E-0241-464F-B339-A41F2539C679}" srcOrd="1" destOrd="0" presId="urn:microsoft.com/office/officeart/2005/8/layout/hierarchy1"/>
    <dgm:cxn modelId="{EABDBEBE-9DFF-E241-9178-B2ED80511D57}" type="presParOf" srcId="{0CCA3292-A166-E140-AB4E-0F2FF6527F32}" destId="{A1BDEC47-8697-5949-9CFF-E16D5500D0C1}" srcOrd="6" destOrd="0" presId="urn:microsoft.com/office/officeart/2005/8/layout/hierarchy1"/>
    <dgm:cxn modelId="{D4FA42CC-D19D-5445-A003-B917A02A9685}" type="presParOf" srcId="{0CCA3292-A166-E140-AB4E-0F2FF6527F32}" destId="{A8BED514-C2F7-0D48-84EE-9C17934E5AD8}" srcOrd="7" destOrd="0" presId="urn:microsoft.com/office/officeart/2005/8/layout/hierarchy1"/>
    <dgm:cxn modelId="{6B25735D-B20C-D94A-B01E-D8B260E47686}" type="presParOf" srcId="{A8BED514-C2F7-0D48-84EE-9C17934E5AD8}" destId="{37C2727C-91DF-0346-B623-99F0BAFC6F7E}" srcOrd="0" destOrd="0" presId="urn:microsoft.com/office/officeart/2005/8/layout/hierarchy1"/>
    <dgm:cxn modelId="{D6DCAD79-05D2-8940-A868-79EB8867335A}" type="presParOf" srcId="{37C2727C-91DF-0346-B623-99F0BAFC6F7E}" destId="{88EF903E-8A68-684E-9C37-E897FDE717FA}" srcOrd="0" destOrd="0" presId="urn:microsoft.com/office/officeart/2005/8/layout/hierarchy1"/>
    <dgm:cxn modelId="{F45D3F29-5B07-5449-9A5A-53622FE34B8E}" type="presParOf" srcId="{37C2727C-91DF-0346-B623-99F0BAFC6F7E}" destId="{BB387ADC-AC7A-6147-A5AC-75E29C403A9C}" srcOrd="1" destOrd="0" presId="urn:microsoft.com/office/officeart/2005/8/layout/hierarchy1"/>
    <dgm:cxn modelId="{86604385-C466-3541-B0B8-F862E258EE60}" type="presParOf" srcId="{A8BED514-C2F7-0D48-84EE-9C17934E5AD8}" destId="{09860DA9-9762-B441-A3B1-6C661FF4B64A}" srcOrd="1" destOrd="0" presId="urn:microsoft.com/office/officeart/2005/8/layout/hierarchy1"/>
    <dgm:cxn modelId="{91064102-B130-1042-9B1A-A3516BDC9A71}" type="presParOf" srcId="{6070C904-5D41-624E-969B-FC4F02505B2F}" destId="{76E58E23-AE9B-EA4E-BA54-4D30F974B457}" srcOrd="6" destOrd="0" presId="urn:microsoft.com/office/officeart/2005/8/layout/hierarchy1"/>
    <dgm:cxn modelId="{3E084850-63EF-204B-98A9-9674825F3ABD}" type="presParOf" srcId="{6070C904-5D41-624E-969B-FC4F02505B2F}" destId="{4C0B7943-363F-294B-AD46-F3C360CC2881}" srcOrd="7" destOrd="0" presId="urn:microsoft.com/office/officeart/2005/8/layout/hierarchy1"/>
    <dgm:cxn modelId="{457C2A39-1E2D-8E4E-9BD1-2A3B3628312C}" type="presParOf" srcId="{4C0B7943-363F-294B-AD46-F3C360CC2881}" destId="{0B920F84-1F41-F84E-9779-1AC93330B280}" srcOrd="0" destOrd="0" presId="urn:microsoft.com/office/officeart/2005/8/layout/hierarchy1"/>
    <dgm:cxn modelId="{7CDDEA9A-A522-4A49-8176-9B985776CF14}" type="presParOf" srcId="{0B920F84-1F41-F84E-9779-1AC93330B280}" destId="{D28F7807-2268-9149-A63C-DBB5290D37BF}" srcOrd="0" destOrd="0" presId="urn:microsoft.com/office/officeart/2005/8/layout/hierarchy1"/>
    <dgm:cxn modelId="{55DE2492-02A7-0A42-B808-99C4D0C45F13}" type="presParOf" srcId="{0B920F84-1F41-F84E-9779-1AC93330B280}" destId="{925A6E75-B36F-124D-B3EA-F9FAF56080A4}" srcOrd="1" destOrd="0" presId="urn:microsoft.com/office/officeart/2005/8/layout/hierarchy1"/>
    <dgm:cxn modelId="{AFD9439B-DBA0-6642-AF72-091CF8FD4CA4}" type="presParOf" srcId="{4C0B7943-363F-294B-AD46-F3C360CC2881}" destId="{22BCD17E-0211-FA47-825D-8F8234A347DC}"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58E23-AE9B-EA4E-BA54-4D30F974B457}">
      <dsp:nvSpPr>
        <dsp:cNvPr id="0" name=""/>
        <dsp:cNvSpPr/>
      </dsp:nvSpPr>
      <dsp:spPr>
        <a:xfrm>
          <a:off x="2118651" y="389043"/>
          <a:ext cx="1548448" cy="245640"/>
        </a:xfrm>
        <a:custGeom>
          <a:avLst/>
          <a:gdLst/>
          <a:ahLst/>
          <a:cxnLst/>
          <a:rect l="0" t="0" r="0" b="0"/>
          <a:pathLst>
            <a:path>
              <a:moveTo>
                <a:pt x="0" y="0"/>
              </a:moveTo>
              <a:lnTo>
                <a:pt x="0" y="167396"/>
              </a:lnTo>
              <a:lnTo>
                <a:pt x="1548448" y="167396"/>
              </a:lnTo>
              <a:lnTo>
                <a:pt x="1548448" y="245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DEC47-8697-5949-9CFF-E16D5500D0C1}">
      <dsp:nvSpPr>
        <dsp:cNvPr id="0" name=""/>
        <dsp:cNvSpPr/>
      </dsp:nvSpPr>
      <dsp:spPr>
        <a:xfrm>
          <a:off x="2634800" y="1171010"/>
          <a:ext cx="1548448" cy="245640"/>
        </a:xfrm>
        <a:custGeom>
          <a:avLst/>
          <a:gdLst/>
          <a:ahLst/>
          <a:cxnLst/>
          <a:rect l="0" t="0" r="0" b="0"/>
          <a:pathLst>
            <a:path>
              <a:moveTo>
                <a:pt x="0" y="0"/>
              </a:moveTo>
              <a:lnTo>
                <a:pt x="0" y="167396"/>
              </a:lnTo>
              <a:lnTo>
                <a:pt x="1548448" y="167396"/>
              </a:lnTo>
              <a:lnTo>
                <a:pt x="1548448" y="245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3CC982-626E-E84D-B1C8-87578E612B9F}">
      <dsp:nvSpPr>
        <dsp:cNvPr id="0" name=""/>
        <dsp:cNvSpPr/>
      </dsp:nvSpPr>
      <dsp:spPr>
        <a:xfrm>
          <a:off x="2634800" y="1171010"/>
          <a:ext cx="516149" cy="245640"/>
        </a:xfrm>
        <a:custGeom>
          <a:avLst/>
          <a:gdLst/>
          <a:ahLst/>
          <a:cxnLst/>
          <a:rect l="0" t="0" r="0" b="0"/>
          <a:pathLst>
            <a:path>
              <a:moveTo>
                <a:pt x="0" y="0"/>
              </a:moveTo>
              <a:lnTo>
                <a:pt x="0" y="167396"/>
              </a:lnTo>
              <a:lnTo>
                <a:pt x="516149" y="167396"/>
              </a:lnTo>
              <a:lnTo>
                <a:pt x="516149" y="245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34206-C675-7A40-AB31-FC46729D54B9}">
      <dsp:nvSpPr>
        <dsp:cNvPr id="0" name=""/>
        <dsp:cNvSpPr/>
      </dsp:nvSpPr>
      <dsp:spPr>
        <a:xfrm>
          <a:off x="2118651" y="1171010"/>
          <a:ext cx="516149" cy="245640"/>
        </a:xfrm>
        <a:custGeom>
          <a:avLst/>
          <a:gdLst/>
          <a:ahLst/>
          <a:cxnLst/>
          <a:rect l="0" t="0" r="0" b="0"/>
          <a:pathLst>
            <a:path>
              <a:moveTo>
                <a:pt x="516149" y="0"/>
              </a:moveTo>
              <a:lnTo>
                <a:pt x="516149" y="167396"/>
              </a:lnTo>
              <a:lnTo>
                <a:pt x="0" y="167396"/>
              </a:lnTo>
              <a:lnTo>
                <a:pt x="0" y="245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B79205-3EB7-4A43-9EAA-8067E144F61D}">
      <dsp:nvSpPr>
        <dsp:cNvPr id="0" name=""/>
        <dsp:cNvSpPr/>
      </dsp:nvSpPr>
      <dsp:spPr>
        <a:xfrm>
          <a:off x="1086351" y="1171010"/>
          <a:ext cx="1548448" cy="245640"/>
        </a:xfrm>
        <a:custGeom>
          <a:avLst/>
          <a:gdLst/>
          <a:ahLst/>
          <a:cxnLst/>
          <a:rect l="0" t="0" r="0" b="0"/>
          <a:pathLst>
            <a:path>
              <a:moveTo>
                <a:pt x="1548448" y="0"/>
              </a:moveTo>
              <a:lnTo>
                <a:pt x="1548448" y="167396"/>
              </a:lnTo>
              <a:lnTo>
                <a:pt x="0" y="167396"/>
              </a:lnTo>
              <a:lnTo>
                <a:pt x="0" y="245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5BE8-1250-D74A-B38B-FC8DB499BF33}">
      <dsp:nvSpPr>
        <dsp:cNvPr id="0" name=""/>
        <dsp:cNvSpPr/>
      </dsp:nvSpPr>
      <dsp:spPr>
        <a:xfrm>
          <a:off x="2118651" y="389043"/>
          <a:ext cx="516149" cy="245640"/>
        </a:xfrm>
        <a:custGeom>
          <a:avLst/>
          <a:gdLst/>
          <a:ahLst/>
          <a:cxnLst/>
          <a:rect l="0" t="0" r="0" b="0"/>
          <a:pathLst>
            <a:path>
              <a:moveTo>
                <a:pt x="0" y="0"/>
              </a:moveTo>
              <a:lnTo>
                <a:pt x="0" y="167396"/>
              </a:lnTo>
              <a:lnTo>
                <a:pt x="516149" y="167396"/>
              </a:lnTo>
              <a:lnTo>
                <a:pt x="516149" y="245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D462B2-83A5-8340-B858-0251152307CD}">
      <dsp:nvSpPr>
        <dsp:cNvPr id="0" name=""/>
        <dsp:cNvSpPr/>
      </dsp:nvSpPr>
      <dsp:spPr>
        <a:xfrm>
          <a:off x="1602501" y="389043"/>
          <a:ext cx="516149" cy="245640"/>
        </a:xfrm>
        <a:custGeom>
          <a:avLst/>
          <a:gdLst/>
          <a:ahLst/>
          <a:cxnLst/>
          <a:rect l="0" t="0" r="0" b="0"/>
          <a:pathLst>
            <a:path>
              <a:moveTo>
                <a:pt x="516149" y="0"/>
              </a:moveTo>
              <a:lnTo>
                <a:pt x="516149" y="167396"/>
              </a:lnTo>
              <a:lnTo>
                <a:pt x="0" y="167396"/>
              </a:lnTo>
              <a:lnTo>
                <a:pt x="0" y="245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12C02F-6AAC-7E4D-8DC9-7629024826FF}">
      <dsp:nvSpPr>
        <dsp:cNvPr id="0" name=""/>
        <dsp:cNvSpPr/>
      </dsp:nvSpPr>
      <dsp:spPr>
        <a:xfrm>
          <a:off x="570202" y="389043"/>
          <a:ext cx="1548448" cy="245640"/>
        </a:xfrm>
        <a:custGeom>
          <a:avLst/>
          <a:gdLst/>
          <a:ahLst/>
          <a:cxnLst/>
          <a:rect l="0" t="0" r="0" b="0"/>
          <a:pathLst>
            <a:path>
              <a:moveTo>
                <a:pt x="1548448" y="0"/>
              </a:moveTo>
              <a:lnTo>
                <a:pt x="1548448" y="167396"/>
              </a:lnTo>
              <a:lnTo>
                <a:pt x="0" y="167396"/>
              </a:lnTo>
              <a:lnTo>
                <a:pt x="0" y="245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0C43C-3643-0548-B34E-E564B912E749}">
      <dsp:nvSpPr>
        <dsp:cNvPr id="0" name=""/>
        <dsp:cNvSpPr/>
      </dsp:nvSpPr>
      <dsp:spPr>
        <a:xfrm>
          <a:off x="1767956" y="30"/>
          <a:ext cx="701388" cy="3890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4E73B8-D462-9948-BFE2-7B0795509ADD}">
      <dsp:nvSpPr>
        <dsp:cNvPr id="0" name=""/>
        <dsp:cNvSpPr/>
      </dsp:nvSpPr>
      <dsp:spPr>
        <a:xfrm>
          <a:off x="1861802" y="89183"/>
          <a:ext cx="701388" cy="3890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ED</a:t>
          </a:r>
        </a:p>
      </dsp:txBody>
      <dsp:txXfrm>
        <a:off x="1873196" y="100577"/>
        <a:ext cx="678600" cy="366225"/>
      </dsp:txXfrm>
    </dsp:sp>
    <dsp:sp modelId="{6BD63F44-A977-EE4C-9F3F-40A0A844D540}">
      <dsp:nvSpPr>
        <dsp:cNvPr id="0" name=""/>
        <dsp:cNvSpPr/>
      </dsp:nvSpPr>
      <dsp:spPr>
        <a:xfrm>
          <a:off x="147898" y="634683"/>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C69962-FDDB-8644-A95A-5C777CBEA306}">
      <dsp:nvSpPr>
        <dsp:cNvPr id="0" name=""/>
        <dsp:cNvSpPr/>
      </dsp:nvSpPr>
      <dsp:spPr>
        <a:xfrm>
          <a:off x="241743" y="723837"/>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 Assistant - Budd</a:t>
          </a:r>
        </a:p>
      </dsp:txBody>
      <dsp:txXfrm>
        <a:off x="257451" y="739545"/>
        <a:ext cx="813192" cy="504910"/>
      </dsp:txXfrm>
    </dsp:sp>
    <dsp:sp modelId="{D74F9803-457F-DD40-8C92-D3D70BCF0CC6}">
      <dsp:nvSpPr>
        <dsp:cNvPr id="0" name=""/>
        <dsp:cNvSpPr/>
      </dsp:nvSpPr>
      <dsp:spPr>
        <a:xfrm>
          <a:off x="1180197" y="634683"/>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E31AC5-1F58-084D-A857-3D2514E1B4E9}">
      <dsp:nvSpPr>
        <dsp:cNvPr id="0" name=""/>
        <dsp:cNvSpPr/>
      </dsp:nvSpPr>
      <dsp:spPr>
        <a:xfrm>
          <a:off x="1274042" y="723837"/>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Grants Analyst</a:t>
          </a:r>
        </a:p>
        <a:p>
          <a:pPr lvl="0" algn="ctr" defTabSz="355600">
            <a:lnSpc>
              <a:spcPct val="90000"/>
            </a:lnSpc>
            <a:spcBef>
              <a:spcPct val="0"/>
            </a:spcBef>
            <a:spcAft>
              <a:spcPct val="35000"/>
            </a:spcAft>
          </a:pPr>
          <a:r>
            <a:rPr lang="en-US" sz="800" kern="1200"/>
            <a:t>Oswaldo</a:t>
          </a:r>
        </a:p>
      </dsp:txBody>
      <dsp:txXfrm>
        <a:off x="1289750" y="739545"/>
        <a:ext cx="813192" cy="504910"/>
      </dsp:txXfrm>
    </dsp:sp>
    <dsp:sp modelId="{374FFEAE-B214-BB44-9CE1-87732FC09411}">
      <dsp:nvSpPr>
        <dsp:cNvPr id="0" name=""/>
        <dsp:cNvSpPr/>
      </dsp:nvSpPr>
      <dsp:spPr>
        <a:xfrm>
          <a:off x="2212496" y="634683"/>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1838AE1-52F4-CA4F-B6AA-5EC25FD8DA5B}">
      <dsp:nvSpPr>
        <dsp:cNvPr id="0" name=""/>
        <dsp:cNvSpPr/>
      </dsp:nvSpPr>
      <dsp:spPr>
        <a:xfrm>
          <a:off x="2306341" y="723837"/>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Service Development Manager - Meagan</a:t>
          </a:r>
        </a:p>
      </dsp:txBody>
      <dsp:txXfrm>
        <a:off x="2322049" y="739545"/>
        <a:ext cx="813192" cy="504910"/>
      </dsp:txXfrm>
    </dsp:sp>
    <dsp:sp modelId="{8837D6FB-026E-BD4E-8692-6FDB85071F7D}">
      <dsp:nvSpPr>
        <dsp:cNvPr id="0" name=""/>
        <dsp:cNvSpPr/>
      </dsp:nvSpPr>
      <dsp:spPr>
        <a:xfrm>
          <a:off x="664047" y="1416650"/>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E75908A-4111-3B41-9C4D-944B39EBA6F7}">
      <dsp:nvSpPr>
        <dsp:cNvPr id="0" name=""/>
        <dsp:cNvSpPr/>
      </dsp:nvSpPr>
      <dsp:spPr>
        <a:xfrm>
          <a:off x="757893" y="1505803"/>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Mobility Coordinator - Noah</a:t>
          </a:r>
        </a:p>
      </dsp:txBody>
      <dsp:txXfrm>
        <a:off x="773601" y="1521511"/>
        <a:ext cx="813192" cy="504910"/>
      </dsp:txXfrm>
    </dsp:sp>
    <dsp:sp modelId="{5E792D94-376A-CF4E-8B49-3BA103F90EC6}">
      <dsp:nvSpPr>
        <dsp:cNvPr id="0" name=""/>
        <dsp:cNvSpPr/>
      </dsp:nvSpPr>
      <dsp:spPr>
        <a:xfrm>
          <a:off x="1696346" y="1416650"/>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1ABA9A8-9CC3-7D4D-9828-ECFDDCDD3823}">
      <dsp:nvSpPr>
        <dsp:cNvPr id="0" name=""/>
        <dsp:cNvSpPr/>
      </dsp:nvSpPr>
      <dsp:spPr>
        <a:xfrm>
          <a:off x="1790192" y="1505803"/>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Moiblity Coordinator - Leticia</a:t>
          </a:r>
        </a:p>
      </dsp:txBody>
      <dsp:txXfrm>
        <a:off x="1805900" y="1521511"/>
        <a:ext cx="813192" cy="504910"/>
      </dsp:txXfrm>
    </dsp:sp>
    <dsp:sp modelId="{1C8355AD-131C-7541-BFA5-57F81DDD693E}">
      <dsp:nvSpPr>
        <dsp:cNvPr id="0" name=""/>
        <dsp:cNvSpPr/>
      </dsp:nvSpPr>
      <dsp:spPr>
        <a:xfrm>
          <a:off x="2728645" y="1416650"/>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FCD0B4-2B1F-3545-B4D1-DBFFF920E0EF}">
      <dsp:nvSpPr>
        <dsp:cNvPr id="0" name=""/>
        <dsp:cNvSpPr/>
      </dsp:nvSpPr>
      <dsp:spPr>
        <a:xfrm>
          <a:off x="2822491" y="1505803"/>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Mobility Coordinator - Jonathon</a:t>
          </a:r>
        </a:p>
      </dsp:txBody>
      <dsp:txXfrm>
        <a:off x="2838199" y="1521511"/>
        <a:ext cx="813192" cy="504910"/>
      </dsp:txXfrm>
    </dsp:sp>
    <dsp:sp modelId="{88EF903E-8A68-684E-9C37-E897FDE717FA}">
      <dsp:nvSpPr>
        <dsp:cNvPr id="0" name=""/>
        <dsp:cNvSpPr/>
      </dsp:nvSpPr>
      <dsp:spPr>
        <a:xfrm>
          <a:off x="3760945" y="1416650"/>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387ADC-AC7A-6147-A5AC-75E29C403A9C}">
      <dsp:nvSpPr>
        <dsp:cNvPr id="0" name=""/>
        <dsp:cNvSpPr/>
      </dsp:nvSpPr>
      <dsp:spPr>
        <a:xfrm>
          <a:off x="3854790" y="1505803"/>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Mobility Coordinator - Dorothy</a:t>
          </a:r>
        </a:p>
      </dsp:txBody>
      <dsp:txXfrm>
        <a:off x="3870498" y="1521511"/>
        <a:ext cx="813192" cy="504910"/>
      </dsp:txXfrm>
    </dsp:sp>
    <dsp:sp modelId="{D28F7807-2268-9149-A63C-DBB5290D37BF}">
      <dsp:nvSpPr>
        <dsp:cNvPr id="0" name=""/>
        <dsp:cNvSpPr/>
      </dsp:nvSpPr>
      <dsp:spPr>
        <a:xfrm>
          <a:off x="3244795" y="634683"/>
          <a:ext cx="844608" cy="5363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25A6E75-B36F-124D-B3EA-F9FAF56080A4}">
      <dsp:nvSpPr>
        <dsp:cNvPr id="0" name=""/>
        <dsp:cNvSpPr/>
      </dsp:nvSpPr>
      <dsp:spPr>
        <a:xfrm>
          <a:off x="3338640" y="723837"/>
          <a:ext cx="844608" cy="5363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rgbClr val="FF0000"/>
              </a:solidFill>
            </a:rPr>
            <a:t>propsed</a:t>
          </a:r>
        </a:p>
        <a:p>
          <a:pPr lvl="0" algn="ctr" defTabSz="355600">
            <a:lnSpc>
              <a:spcPct val="90000"/>
            </a:lnSpc>
            <a:spcBef>
              <a:spcPct val="0"/>
            </a:spcBef>
            <a:spcAft>
              <a:spcPct val="35000"/>
            </a:spcAft>
          </a:pPr>
          <a:r>
            <a:rPr lang="en-US" sz="800" b="1" kern="1200">
              <a:solidFill>
                <a:srgbClr val="FF0000"/>
              </a:solidFill>
            </a:rPr>
            <a:t>Accountant</a:t>
          </a:r>
        </a:p>
      </dsp:txBody>
      <dsp:txXfrm>
        <a:off x="3354348" y="739545"/>
        <a:ext cx="813192" cy="5049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485C-58A0-3D48-8E7F-39B1077A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11568</Words>
  <Characters>65943</Characters>
  <Application>Microsoft Macintosh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77357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Aprem</dc:creator>
  <cp:lastModifiedBy>Arun Prem</cp:lastModifiedBy>
  <cp:revision>2</cp:revision>
  <cp:lastPrinted>2015-03-17T21:45:00Z</cp:lastPrinted>
  <dcterms:created xsi:type="dcterms:W3CDTF">2015-03-21T06:14:00Z</dcterms:created>
  <dcterms:modified xsi:type="dcterms:W3CDTF">2015-03-21T06:14:00Z</dcterms:modified>
</cp:coreProperties>
</file>